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7C0" w:rsidRPr="00DA10E4" w:rsidRDefault="008147C0" w:rsidP="00220FE4">
      <w:pPr>
        <w:jc w:val="center"/>
        <w:rPr>
          <w:rFonts w:ascii="Times New Roman" w:hAnsi="Times New Roman" w:cs="Times New Roman"/>
          <w:b/>
          <w:sz w:val="24"/>
          <w:szCs w:val="24"/>
        </w:rPr>
      </w:pPr>
      <w:r w:rsidRPr="00DA10E4">
        <w:rPr>
          <w:rFonts w:ascii="Times New Roman" w:hAnsi="Times New Roman" w:cs="Times New Roman"/>
          <w:b/>
          <w:sz w:val="24"/>
          <w:szCs w:val="24"/>
        </w:rPr>
        <w:t xml:space="preserve">AVRASYA ÜNİVERSİTESİ YABANCI DİLLER </w:t>
      </w:r>
      <w:r w:rsidR="00C46D02" w:rsidRPr="00DA10E4">
        <w:rPr>
          <w:rFonts w:ascii="Times New Roman" w:hAnsi="Times New Roman" w:cs="Times New Roman"/>
          <w:b/>
          <w:sz w:val="24"/>
          <w:szCs w:val="24"/>
        </w:rPr>
        <w:t xml:space="preserve">YÜKSEKOKULU </w:t>
      </w:r>
      <w:r w:rsidRPr="00DA10E4">
        <w:rPr>
          <w:rFonts w:ascii="Times New Roman" w:hAnsi="Times New Roman" w:cs="Times New Roman"/>
          <w:b/>
          <w:sz w:val="24"/>
          <w:szCs w:val="24"/>
        </w:rPr>
        <w:t>EĞİTİM-ÖĞRETİM VE SINAV YÖNE</w:t>
      </w:r>
      <w:r w:rsidR="00C46D02" w:rsidRPr="00DA10E4">
        <w:rPr>
          <w:rFonts w:ascii="Times New Roman" w:hAnsi="Times New Roman" w:cs="Times New Roman"/>
          <w:b/>
          <w:sz w:val="24"/>
          <w:szCs w:val="24"/>
        </w:rPr>
        <w:t>RGESİ</w:t>
      </w:r>
    </w:p>
    <w:p w:rsidR="00886D67" w:rsidRPr="00DA10E4" w:rsidRDefault="00886D67" w:rsidP="007F0F02">
      <w:pPr>
        <w:jc w:val="both"/>
        <w:rPr>
          <w:rFonts w:ascii="Times New Roman" w:hAnsi="Times New Roman" w:cs="Times New Roman"/>
          <w:b/>
          <w:sz w:val="24"/>
          <w:szCs w:val="24"/>
        </w:rPr>
      </w:pPr>
    </w:p>
    <w:p w:rsidR="008147C0" w:rsidRPr="00DA10E4" w:rsidRDefault="008147C0" w:rsidP="007F0F02">
      <w:pPr>
        <w:jc w:val="both"/>
        <w:rPr>
          <w:rFonts w:ascii="Times New Roman" w:hAnsi="Times New Roman" w:cs="Times New Roman"/>
          <w:b/>
          <w:sz w:val="24"/>
          <w:szCs w:val="24"/>
        </w:rPr>
      </w:pPr>
      <w:r w:rsidRPr="00DA10E4">
        <w:rPr>
          <w:rFonts w:ascii="Times New Roman" w:hAnsi="Times New Roman" w:cs="Times New Roman"/>
          <w:b/>
          <w:sz w:val="24"/>
          <w:szCs w:val="24"/>
        </w:rPr>
        <w:t>BİRİNCİ BÖLÜM</w:t>
      </w:r>
    </w:p>
    <w:p w:rsidR="008147C0" w:rsidRPr="00DA10E4" w:rsidRDefault="008147C0" w:rsidP="007F0F02">
      <w:pPr>
        <w:jc w:val="both"/>
        <w:rPr>
          <w:rFonts w:ascii="Times New Roman" w:hAnsi="Times New Roman" w:cs="Times New Roman"/>
          <w:b/>
          <w:sz w:val="24"/>
          <w:szCs w:val="24"/>
        </w:rPr>
      </w:pPr>
      <w:r w:rsidRPr="00DA10E4">
        <w:rPr>
          <w:rFonts w:ascii="Times New Roman" w:hAnsi="Times New Roman" w:cs="Times New Roman"/>
          <w:b/>
          <w:sz w:val="24"/>
          <w:szCs w:val="24"/>
        </w:rPr>
        <w:t>Amaç, Kapsam, Dayanak ve Tanımlar</w:t>
      </w:r>
    </w:p>
    <w:p w:rsidR="008147C0" w:rsidRPr="00DA10E4" w:rsidRDefault="008147C0" w:rsidP="007F0F02">
      <w:pPr>
        <w:tabs>
          <w:tab w:val="left" w:pos="0"/>
        </w:tabs>
        <w:jc w:val="both"/>
        <w:rPr>
          <w:rFonts w:ascii="Times New Roman" w:hAnsi="Times New Roman" w:cs="Times New Roman"/>
          <w:b/>
          <w:sz w:val="24"/>
          <w:szCs w:val="24"/>
        </w:rPr>
      </w:pPr>
      <w:r w:rsidRPr="00DA10E4">
        <w:rPr>
          <w:rFonts w:ascii="Times New Roman" w:hAnsi="Times New Roman" w:cs="Times New Roman"/>
          <w:b/>
          <w:sz w:val="24"/>
          <w:szCs w:val="24"/>
        </w:rPr>
        <w:t>Amaç</w:t>
      </w:r>
    </w:p>
    <w:p w:rsidR="008147C0" w:rsidRPr="00DA10E4" w:rsidRDefault="008147C0" w:rsidP="007F0F02">
      <w:pPr>
        <w:tabs>
          <w:tab w:val="left" w:pos="0"/>
        </w:tabs>
        <w:jc w:val="both"/>
        <w:rPr>
          <w:rFonts w:ascii="Times New Roman" w:hAnsi="Times New Roman" w:cs="Times New Roman"/>
          <w:sz w:val="24"/>
          <w:szCs w:val="24"/>
        </w:rPr>
      </w:pPr>
      <w:r w:rsidRPr="00DA10E4">
        <w:rPr>
          <w:rFonts w:ascii="Times New Roman" w:hAnsi="Times New Roman" w:cs="Times New Roman"/>
          <w:b/>
          <w:sz w:val="24"/>
          <w:szCs w:val="24"/>
        </w:rPr>
        <w:t>MADDE 1</w:t>
      </w:r>
      <w:r w:rsidRPr="00DA10E4">
        <w:rPr>
          <w:rFonts w:ascii="Times New Roman" w:hAnsi="Times New Roman" w:cs="Times New Roman"/>
          <w:sz w:val="24"/>
          <w:szCs w:val="24"/>
        </w:rPr>
        <w:t>- Bu Yöne</w:t>
      </w:r>
      <w:r w:rsidR="00C46D02" w:rsidRPr="00DA10E4">
        <w:rPr>
          <w:rFonts w:ascii="Times New Roman" w:hAnsi="Times New Roman" w:cs="Times New Roman"/>
          <w:sz w:val="24"/>
          <w:szCs w:val="24"/>
        </w:rPr>
        <w:t xml:space="preserve">rgenin </w:t>
      </w:r>
      <w:r w:rsidRPr="00DA10E4">
        <w:rPr>
          <w:rFonts w:ascii="Times New Roman" w:hAnsi="Times New Roman" w:cs="Times New Roman"/>
          <w:sz w:val="24"/>
          <w:szCs w:val="24"/>
        </w:rPr>
        <w:t xml:space="preserve">amacı; Avrasya Üniversitesine bağlı Yabancı Diller Yüksekokulu </w:t>
      </w:r>
      <w:r w:rsidR="00C46D02" w:rsidRPr="00DA10E4">
        <w:rPr>
          <w:rFonts w:ascii="Times New Roman" w:hAnsi="Times New Roman" w:cs="Times New Roman"/>
          <w:sz w:val="24"/>
          <w:szCs w:val="24"/>
        </w:rPr>
        <w:t>tarafından</w:t>
      </w:r>
      <w:r w:rsidRPr="00DA10E4">
        <w:rPr>
          <w:rFonts w:ascii="Times New Roman" w:hAnsi="Times New Roman" w:cs="Times New Roman"/>
          <w:sz w:val="24"/>
          <w:szCs w:val="24"/>
        </w:rPr>
        <w:t xml:space="preserve"> yürütülen </w:t>
      </w:r>
      <w:r w:rsidR="00C46D02" w:rsidRPr="00DA10E4">
        <w:rPr>
          <w:rFonts w:ascii="Times New Roman" w:hAnsi="Times New Roman" w:cs="Times New Roman"/>
          <w:sz w:val="24"/>
          <w:szCs w:val="24"/>
        </w:rPr>
        <w:t xml:space="preserve">temel zorunlu yabancı dil eğitimi ile hazırlık sınıfı </w:t>
      </w:r>
      <w:r w:rsidRPr="00DA10E4">
        <w:rPr>
          <w:rFonts w:ascii="Times New Roman" w:hAnsi="Times New Roman" w:cs="Times New Roman"/>
          <w:sz w:val="24"/>
          <w:szCs w:val="24"/>
        </w:rPr>
        <w:t>eğitim</w:t>
      </w:r>
      <w:r w:rsidR="00C46D02" w:rsidRPr="00DA10E4">
        <w:rPr>
          <w:rFonts w:ascii="Times New Roman" w:hAnsi="Times New Roman" w:cs="Times New Roman"/>
          <w:sz w:val="24"/>
          <w:szCs w:val="24"/>
        </w:rPr>
        <w:t xml:space="preserve"> ve öğretim</w:t>
      </w:r>
      <w:r w:rsidRPr="00DA10E4">
        <w:rPr>
          <w:rFonts w:ascii="Times New Roman" w:hAnsi="Times New Roman" w:cs="Times New Roman"/>
          <w:sz w:val="24"/>
          <w:szCs w:val="24"/>
        </w:rPr>
        <w:t xml:space="preserve"> işlerine ilişkin esasları düzenlemektir.</w:t>
      </w:r>
    </w:p>
    <w:p w:rsidR="008147C0" w:rsidRPr="00DA10E4" w:rsidRDefault="008147C0" w:rsidP="007F0F02">
      <w:pPr>
        <w:tabs>
          <w:tab w:val="left" w:pos="0"/>
        </w:tabs>
        <w:jc w:val="both"/>
        <w:rPr>
          <w:rFonts w:ascii="Times New Roman" w:hAnsi="Times New Roman" w:cs="Times New Roman"/>
          <w:b/>
          <w:sz w:val="24"/>
          <w:szCs w:val="24"/>
        </w:rPr>
      </w:pPr>
      <w:r w:rsidRPr="00DA10E4">
        <w:rPr>
          <w:rFonts w:ascii="Times New Roman" w:hAnsi="Times New Roman" w:cs="Times New Roman"/>
          <w:b/>
          <w:sz w:val="24"/>
          <w:szCs w:val="24"/>
        </w:rPr>
        <w:t xml:space="preserve">Kapsam </w:t>
      </w:r>
    </w:p>
    <w:p w:rsidR="008147C0" w:rsidRPr="00DA10E4" w:rsidRDefault="008147C0" w:rsidP="007F0F02">
      <w:pPr>
        <w:tabs>
          <w:tab w:val="left" w:pos="0"/>
        </w:tabs>
        <w:jc w:val="both"/>
        <w:rPr>
          <w:rFonts w:ascii="Times New Roman" w:hAnsi="Times New Roman" w:cs="Times New Roman"/>
          <w:sz w:val="24"/>
          <w:szCs w:val="24"/>
        </w:rPr>
      </w:pPr>
      <w:r w:rsidRPr="00DA10E4">
        <w:rPr>
          <w:rFonts w:ascii="Times New Roman" w:hAnsi="Times New Roman" w:cs="Times New Roman"/>
          <w:b/>
          <w:sz w:val="24"/>
          <w:szCs w:val="24"/>
        </w:rPr>
        <w:t>MADDE 2</w:t>
      </w:r>
      <w:r w:rsidRPr="00DA10E4">
        <w:rPr>
          <w:rFonts w:ascii="Times New Roman" w:hAnsi="Times New Roman" w:cs="Times New Roman"/>
          <w:sz w:val="24"/>
          <w:szCs w:val="24"/>
        </w:rPr>
        <w:t xml:space="preserve"> – (1) Bu Yöne</w:t>
      </w:r>
      <w:r w:rsidR="00C46D02" w:rsidRPr="00DA10E4">
        <w:rPr>
          <w:rFonts w:ascii="Times New Roman" w:hAnsi="Times New Roman" w:cs="Times New Roman"/>
          <w:sz w:val="24"/>
          <w:szCs w:val="24"/>
        </w:rPr>
        <w:t>rge</w:t>
      </w:r>
      <w:r w:rsidRPr="00DA10E4">
        <w:rPr>
          <w:rFonts w:ascii="Times New Roman" w:hAnsi="Times New Roman" w:cs="Times New Roman"/>
          <w:sz w:val="24"/>
          <w:szCs w:val="24"/>
        </w:rPr>
        <w:t>; Avrasya Üniversitesine bağlı Yabancı Diller Yüksekokulu Hazırlık Programı</w:t>
      </w:r>
      <w:r w:rsidR="002014A4" w:rsidRPr="00DA10E4">
        <w:rPr>
          <w:rFonts w:ascii="Times New Roman" w:hAnsi="Times New Roman" w:cs="Times New Roman"/>
          <w:sz w:val="24"/>
          <w:szCs w:val="24"/>
        </w:rPr>
        <w:t xml:space="preserve"> ve U</w:t>
      </w:r>
      <w:r w:rsidR="00C46D02" w:rsidRPr="00DA10E4">
        <w:rPr>
          <w:rFonts w:ascii="Times New Roman" w:hAnsi="Times New Roman" w:cs="Times New Roman"/>
          <w:sz w:val="24"/>
          <w:szCs w:val="24"/>
        </w:rPr>
        <w:t xml:space="preserve">zaktan eğitim olarak yürütülen </w:t>
      </w:r>
      <w:r w:rsidR="002014A4" w:rsidRPr="00DA10E4">
        <w:rPr>
          <w:rFonts w:ascii="Times New Roman" w:hAnsi="Times New Roman" w:cs="Times New Roman"/>
          <w:sz w:val="24"/>
          <w:szCs w:val="24"/>
        </w:rPr>
        <w:t>YDB 101</w:t>
      </w:r>
      <w:r w:rsidR="00C46D02" w:rsidRPr="00DA10E4">
        <w:rPr>
          <w:rFonts w:ascii="Times New Roman" w:hAnsi="Times New Roman" w:cs="Times New Roman"/>
          <w:sz w:val="24"/>
          <w:szCs w:val="24"/>
        </w:rPr>
        <w:t xml:space="preserve"> İngilizce I ve YDB </w:t>
      </w:r>
      <w:r w:rsidR="002014A4" w:rsidRPr="00DA10E4">
        <w:rPr>
          <w:rFonts w:ascii="Times New Roman" w:hAnsi="Times New Roman" w:cs="Times New Roman"/>
          <w:sz w:val="24"/>
          <w:szCs w:val="24"/>
        </w:rPr>
        <w:t xml:space="preserve">102 </w:t>
      </w:r>
      <w:r w:rsidR="00C46D02" w:rsidRPr="00DA10E4">
        <w:rPr>
          <w:rFonts w:ascii="Times New Roman" w:hAnsi="Times New Roman" w:cs="Times New Roman"/>
          <w:sz w:val="24"/>
          <w:szCs w:val="24"/>
        </w:rPr>
        <w:t xml:space="preserve">İngilizce II derslerinin </w:t>
      </w:r>
      <w:r w:rsidR="005223C2" w:rsidRPr="00DA10E4">
        <w:rPr>
          <w:rFonts w:ascii="Times New Roman" w:hAnsi="Times New Roman" w:cs="Times New Roman"/>
          <w:sz w:val="24"/>
          <w:szCs w:val="24"/>
        </w:rPr>
        <w:t xml:space="preserve">planlama, </w:t>
      </w:r>
      <w:r w:rsidRPr="00DA10E4">
        <w:rPr>
          <w:rFonts w:ascii="Times New Roman" w:hAnsi="Times New Roman" w:cs="Times New Roman"/>
          <w:sz w:val="24"/>
          <w:szCs w:val="24"/>
        </w:rPr>
        <w:t>uygulama ve değerlendirme işlemlerine ilişkin hükümleri kapsar.</w:t>
      </w:r>
    </w:p>
    <w:p w:rsidR="008147C0" w:rsidRPr="00DA10E4" w:rsidRDefault="008147C0" w:rsidP="007F0F02">
      <w:pPr>
        <w:tabs>
          <w:tab w:val="left" w:pos="0"/>
        </w:tabs>
        <w:jc w:val="both"/>
        <w:rPr>
          <w:rFonts w:ascii="Times New Roman" w:hAnsi="Times New Roman" w:cs="Times New Roman"/>
          <w:b/>
          <w:sz w:val="24"/>
          <w:szCs w:val="24"/>
        </w:rPr>
      </w:pPr>
      <w:r w:rsidRPr="00DA10E4">
        <w:rPr>
          <w:rFonts w:ascii="Times New Roman" w:hAnsi="Times New Roman" w:cs="Times New Roman"/>
          <w:b/>
          <w:sz w:val="24"/>
          <w:szCs w:val="24"/>
        </w:rPr>
        <w:t xml:space="preserve">Dayanak </w:t>
      </w:r>
    </w:p>
    <w:p w:rsidR="008147C0" w:rsidRPr="00DA10E4" w:rsidRDefault="008147C0" w:rsidP="00776205">
      <w:pPr>
        <w:tabs>
          <w:tab w:val="left" w:pos="0"/>
        </w:tabs>
        <w:jc w:val="both"/>
        <w:rPr>
          <w:rFonts w:ascii="Times New Roman" w:hAnsi="Times New Roman" w:cs="Times New Roman"/>
          <w:sz w:val="24"/>
          <w:szCs w:val="24"/>
        </w:rPr>
      </w:pPr>
      <w:r w:rsidRPr="00DA10E4">
        <w:rPr>
          <w:rFonts w:ascii="Times New Roman" w:hAnsi="Times New Roman" w:cs="Times New Roman"/>
          <w:b/>
          <w:sz w:val="24"/>
          <w:szCs w:val="24"/>
        </w:rPr>
        <w:t>MADDE 3</w:t>
      </w:r>
      <w:r w:rsidRPr="00DA10E4">
        <w:rPr>
          <w:rFonts w:ascii="Times New Roman" w:hAnsi="Times New Roman" w:cs="Times New Roman"/>
          <w:sz w:val="24"/>
          <w:szCs w:val="24"/>
        </w:rPr>
        <w:t xml:space="preserve"> – (1) Bu Yöne</w:t>
      </w:r>
      <w:r w:rsidR="005223C2" w:rsidRPr="00DA10E4">
        <w:rPr>
          <w:rFonts w:ascii="Times New Roman" w:hAnsi="Times New Roman" w:cs="Times New Roman"/>
          <w:sz w:val="24"/>
          <w:szCs w:val="24"/>
        </w:rPr>
        <w:t>rge</w:t>
      </w:r>
      <w:r w:rsidRPr="00DA10E4">
        <w:rPr>
          <w:rFonts w:ascii="Times New Roman" w:hAnsi="Times New Roman" w:cs="Times New Roman"/>
          <w:sz w:val="24"/>
          <w:szCs w:val="24"/>
        </w:rPr>
        <w:t xml:space="preserve">, 2547 sayılı Kanunun 5 inci maddesinin (ı) bendi ile 49 uncu maddesine ve </w:t>
      </w:r>
      <w:r w:rsidR="00776205" w:rsidRPr="00776205">
        <w:rPr>
          <w:rFonts w:ascii="Times New Roman" w:hAnsi="Times New Roman" w:cs="Times New Roman"/>
          <w:sz w:val="24"/>
          <w:szCs w:val="24"/>
        </w:rPr>
        <w:t>23 Mart 2016</w:t>
      </w:r>
      <w:r w:rsidRPr="00DA10E4">
        <w:rPr>
          <w:rFonts w:ascii="Times New Roman" w:hAnsi="Times New Roman" w:cs="Times New Roman"/>
          <w:sz w:val="24"/>
          <w:szCs w:val="24"/>
        </w:rPr>
        <w:t xml:space="preserve">tarihli </w:t>
      </w:r>
      <w:r w:rsidR="00776205" w:rsidRPr="00776205">
        <w:rPr>
          <w:rFonts w:ascii="Times New Roman" w:hAnsi="Times New Roman" w:cs="Times New Roman"/>
          <w:i/>
          <w:sz w:val="24"/>
          <w:szCs w:val="24"/>
        </w:rPr>
        <w:t>Yükseköğretim Kurumlarında Yabancı Dil Öğretimi Ve Yabancı Dille Öğretim Yapılmasında Uyulacak Esaslara İlişkin Yönetmelik</w:t>
      </w:r>
      <w:r w:rsidR="00776205">
        <w:rPr>
          <w:rFonts w:ascii="Times New Roman" w:hAnsi="Times New Roman" w:cs="Times New Roman"/>
          <w:sz w:val="24"/>
          <w:szCs w:val="24"/>
        </w:rPr>
        <w:t xml:space="preserve"> esaslarına </w:t>
      </w:r>
      <w:r w:rsidRPr="00DA10E4">
        <w:rPr>
          <w:rFonts w:ascii="Times New Roman" w:hAnsi="Times New Roman" w:cs="Times New Roman"/>
          <w:sz w:val="24"/>
          <w:szCs w:val="24"/>
        </w:rPr>
        <w:t>dayanılarak hazırlanmıştır.</w:t>
      </w:r>
    </w:p>
    <w:p w:rsidR="008147C0" w:rsidRPr="00DA10E4" w:rsidRDefault="008147C0" w:rsidP="007F0F02">
      <w:pPr>
        <w:tabs>
          <w:tab w:val="left" w:pos="0"/>
        </w:tabs>
        <w:jc w:val="both"/>
        <w:rPr>
          <w:rFonts w:ascii="Times New Roman" w:hAnsi="Times New Roman" w:cs="Times New Roman"/>
          <w:b/>
          <w:sz w:val="24"/>
          <w:szCs w:val="24"/>
        </w:rPr>
      </w:pPr>
      <w:r w:rsidRPr="00DA10E4">
        <w:rPr>
          <w:rFonts w:ascii="Times New Roman" w:hAnsi="Times New Roman" w:cs="Times New Roman"/>
          <w:b/>
          <w:sz w:val="24"/>
          <w:szCs w:val="24"/>
        </w:rPr>
        <w:t xml:space="preserve">Tanımlar </w:t>
      </w:r>
    </w:p>
    <w:p w:rsidR="008147C0" w:rsidRPr="00DA10E4" w:rsidRDefault="008147C0" w:rsidP="007F0F02">
      <w:pPr>
        <w:tabs>
          <w:tab w:val="left" w:pos="0"/>
        </w:tabs>
        <w:jc w:val="both"/>
        <w:rPr>
          <w:rFonts w:ascii="Times New Roman" w:hAnsi="Times New Roman" w:cs="Times New Roman"/>
          <w:sz w:val="24"/>
          <w:szCs w:val="24"/>
        </w:rPr>
      </w:pPr>
      <w:r w:rsidRPr="00DA10E4">
        <w:rPr>
          <w:rFonts w:ascii="Times New Roman" w:hAnsi="Times New Roman" w:cs="Times New Roman"/>
          <w:b/>
          <w:sz w:val="24"/>
          <w:szCs w:val="24"/>
        </w:rPr>
        <w:t>MADDE 4</w:t>
      </w:r>
      <w:r w:rsidRPr="00DA10E4">
        <w:rPr>
          <w:rFonts w:ascii="Times New Roman" w:hAnsi="Times New Roman" w:cs="Times New Roman"/>
          <w:sz w:val="24"/>
          <w:szCs w:val="24"/>
        </w:rPr>
        <w:t xml:space="preserve"> – (1) Bu Yöne</w:t>
      </w:r>
      <w:r w:rsidR="005223C2" w:rsidRPr="00DA10E4">
        <w:rPr>
          <w:rFonts w:ascii="Times New Roman" w:hAnsi="Times New Roman" w:cs="Times New Roman"/>
          <w:sz w:val="24"/>
          <w:szCs w:val="24"/>
        </w:rPr>
        <w:t>rgede</w:t>
      </w:r>
      <w:r w:rsidRPr="00DA10E4">
        <w:rPr>
          <w:rFonts w:ascii="Times New Roman" w:hAnsi="Times New Roman" w:cs="Times New Roman"/>
          <w:sz w:val="24"/>
          <w:szCs w:val="24"/>
        </w:rPr>
        <w:t xml:space="preserve"> geçen;</w:t>
      </w:r>
    </w:p>
    <w:p w:rsidR="008147C0" w:rsidRPr="00DA10E4" w:rsidRDefault="008147C0" w:rsidP="007F0F02">
      <w:pPr>
        <w:tabs>
          <w:tab w:val="left" w:pos="0"/>
        </w:tabs>
        <w:ind w:firstLine="284"/>
        <w:jc w:val="both"/>
        <w:rPr>
          <w:rFonts w:ascii="Times New Roman" w:hAnsi="Times New Roman" w:cs="Times New Roman"/>
          <w:sz w:val="24"/>
          <w:szCs w:val="24"/>
        </w:rPr>
      </w:pPr>
      <w:r w:rsidRPr="00DA10E4">
        <w:rPr>
          <w:rFonts w:ascii="Times New Roman" w:hAnsi="Times New Roman" w:cs="Times New Roman"/>
          <w:sz w:val="24"/>
          <w:szCs w:val="24"/>
        </w:rPr>
        <w:t>a) Birim: Avrasya Üniversitesine bağlı fakülte, yüksekokul ve meslek yüksekokullarını, yabancı diller yüksekokulunu,</w:t>
      </w:r>
    </w:p>
    <w:p w:rsidR="008147C0" w:rsidRPr="00DA10E4" w:rsidRDefault="008147C0" w:rsidP="007F0F02">
      <w:pPr>
        <w:tabs>
          <w:tab w:val="left" w:pos="0"/>
        </w:tabs>
        <w:ind w:firstLine="284"/>
        <w:jc w:val="both"/>
        <w:rPr>
          <w:rFonts w:ascii="Times New Roman" w:hAnsi="Times New Roman" w:cs="Times New Roman"/>
          <w:sz w:val="24"/>
          <w:szCs w:val="24"/>
        </w:rPr>
      </w:pPr>
      <w:r w:rsidRPr="00DA10E4">
        <w:rPr>
          <w:rFonts w:ascii="Times New Roman" w:hAnsi="Times New Roman" w:cs="Times New Roman"/>
          <w:sz w:val="24"/>
          <w:szCs w:val="24"/>
        </w:rPr>
        <w:t xml:space="preserve">b) Birim yöneticisi: Fakültelerde dekanı, yüksekokullarda ve meslek yüksekokullarında müdürü, </w:t>
      </w:r>
    </w:p>
    <w:p w:rsidR="008147C0" w:rsidRPr="00DA10E4" w:rsidRDefault="008147C0" w:rsidP="007F0F02">
      <w:pPr>
        <w:tabs>
          <w:tab w:val="left" w:pos="0"/>
        </w:tabs>
        <w:ind w:firstLine="284"/>
        <w:jc w:val="both"/>
        <w:rPr>
          <w:rFonts w:ascii="Times New Roman" w:hAnsi="Times New Roman" w:cs="Times New Roman"/>
          <w:sz w:val="24"/>
          <w:szCs w:val="24"/>
        </w:rPr>
      </w:pPr>
      <w:r w:rsidRPr="00DA10E4">
        <w:rPr>
          <w:rFonts w:ascii="Times New Roman" w:hAnsi="Times New Roman" w:cs="Times New Roman"/>
          <w:sz w:val="24"/>
          <w:szCs w:val="24"/>
        </w:rPr>
        <w:t xml:space="preserve">c) Eğitim-öğretim yılı: Yarıyıl sonu sınavları ve kayıt dönemi hariç, her biri en az </w:t>
      </w:r>
      <w:proofErr w:type="spellStart"/>
      <w:r w:rsidRPr="00DA10E4">
        <w:rPr>
          <w:rFonts w:ascii="Times New Roman" w:hAnsi="Times New Roman" w:cs="Times New Roman"/>
          <w:sz w:val="24"/>
          <w:szCs w:val="24"/>
        </w:rPr>
        <w:t>ondört</w:t>
      </w:r>
      <w:proofErr w:type="spellEnd"/>
      <w:r w:rsidRPr="00DA10E4">
        <w:rPr>
          <w:rFonts w:ascii="Times New Roman" w:hAnsi="Times New Roman" w:cs="Times New Roman"/>
          <w:sz w:val="24"/>
          <w:szCs w:val="24"/>
        </w:rPr>
        <w:t xml:space="preserve"> haftalık süreyi kapsayan güz ve bahar dönemlerinden oluşan iki yarıyılı,</w:t>
      </w:r>
    </w:p>
    <w:p w:rsidR="008147C0" w:rsidRPr="00DA10E4" w:rsidRDefault="008147C0" w:rsidP="007F0F02">
      <w:pPr>
        <w:tabs>
          <w:tab w:val="left" w:pos="0"/>
        </w:tabs>
        <w:ind w:firstLine="284"/>
        <w:jc w:val="both"/>
        <w:rPr>
          <w:rFonts w:ascii="Times New Roman" w:hAnsi="Times New Roman" w:cs="Times New Roman"/>
          <w:sz w:val="24"/>
          <w:szCs w:val="24"/>
        </w:rPr>
      </w:pPr>
      <w:r w:rsidRPr="00DA10E4">
        <w:rPr>
          <w:rFonts w:ascii="Times New Roman" w:hAnsi="Times New Roman" w:cs="Times New Roman"/>
          <w:sz w:val="24"/>
          <w:szCs w:val="24"/>
        </w:rPr>
        <w:t xml:space="preserve"> d) İlgili kurul: Fakültelerde fakülte kurulunu, yüksekokullarda yüksekokul kurulunu, meslek yüksekokullarında meslek yüksekokulu kurulunu, bölümlerde bölüm kurulunu, anabilim/anasanat dallarında anabilim/anasanat kurulunu, programlarda program kurulunu,</w:t>
      </w:r>
    </w:p>
    <w:p w:rsidR="008147C0" w:rsidRPr="00DA10E4" w:rsidRDefault="008147C0" w:rsidP="007F0F02">
      <w:pPr>
        <w:tabs>
          <w:tab w:val="left" w:pos="0"/>
        </w:tabs>
        <w:ind w:firstLine="284"/>
        <w:jc w:val="both"/>
        <w:rPr>
          <w:rFonts w:ascii="Times New Roman" w:hAnsi="Times New Roman" w:cs="Times New Roman"/>
          <w:sz w:val="24"/>
          <w:szCs w:val="24"/>
        </w:rPr>
      </w:pPr>
      <w:r w:rsidRPr="00DA10E4">
        <w:rPr>
          <w:rFonts w:ascii="Times New Roman" w:hAnsi="Times New Roman" w:cs="Times New Roman"/>
          <w:sz w:val="24"/>
          <w:szCs w:val="24"/>
        </w:rPr>
        <w:t xml:space="preserve"> e) İlgili yönetim kurulu: Fakültelerde fakülte yönetim kurulunu, yüksekokullarda yüksekokul yönetim kurulunu, meslek yüksekokullarında meslek yüksekokul yönetim kurulunu, Rektörlüğe bağlı bölümlerde bölüm kurulunu, </w:t>
      </w:r>
    </w:p>
    <w:p w:rsidR="008147C0" w:rsidRPr="00DA10E4" w:rsidRDefault="008147C0" w:rsidP="007F0F02">
      <w:pPr>
        <w:tabs>
          <w:tab w:val="left" w:pos="0"/>
        </w:tabs>
        <w:ind w:firstLine="284"/>
        <w:jc w:val="both"/>
        <w:rPr>
          <w:rFonts w:ascii="Times New Roman" w:hAnsi="Times New Roman" w:cs="Times New Roman"/>
          <w:sz w:val="24"/>
          <w:szCs w:val="24"/>
        </w:rPr>
      </w:pPr>
      <w:r w:rsidRPr="00DA10E4">
        <w:rPr>
          <w:rFonts w:ascii="Times New Roman" w:hAnsi="Times New Roman" w:cs="Times New Roman"/>
          <w:sz w:val="24"/>
          <w:szCs w:val="24"/>
        </w:rPr>
        <w:t xml:space="preserve">f) Lisans eğitim-öğretimi: Ortaöğretime dayalı, en az sekiz yarıyıllık bir programı kapsayan bir yükseköğretimi, </w:t>
      </w:r>
    </w:p>
    <w:p w:rsidR="008147C0" w:rsidRPr="00DA10E4" w:rsidRDefault="008147C0" w:rsidP="007F0F02">
      <w:pPr>
        <w:tabs>
          <w:tab w:val="left" w:pos="0"/>
        </w:tabs>
        <w:ind w:firstLine="284"/>
        <w:jc w:val="both"/>
        <w:rPr>
          <w:rFonts w:ascii="Times New Roman" w:hAnsi="Times New Roman" w:cs="Times New Roman"/>
          <w:sz w:val="24"/>
          <w:szCs w:val="24"/>
        </w:rPr>
      </w:pPr>
      <w:r w:rsidRPr="00DA10E4">
        <w:rPr>
          <w:rFonts w:ascii="Times New Roman" w:hAnsi="Times New Roman" w:cs="Times New Roman"/>
          <w:sz w:val="24"/>
          <w:szCs w:val="24"/>
        </w:rPr>
        <w:t xml:space="preserve">g) Mütevelli Heyeti: Avrasya Üniversitesi Mütevelli Heyetini, </w:t>
      </w:r>
    </w:p>
    <w:p w:rsidR="008147C0" w:rsidRPr="00DA10E4" w:rsidRDefault="008147C0" w:rsidP="007F0F02">
      <w:pPr>
        <w:tabs>
          <w:tab w:val="left" w:pos="0"/>
        </w:tabs>
        <w:ind w:firstLine="284"/>
        <w:jc w:val="both"/>
        <w:rPr>
          <w:rFonts w:ascii="Times New Roman" w:hAnsi="Times New Roman" w:cs="Times New Roman"/>
          <w:sz w:val="24"/>
          <w:szCs w:val="24"/>
        </w:rPr>
      </w:pPr>
      <w:r w:rsidRPr="00DA10E4">
        <w:rPr>
          <w:rFonts w:ascii="Times New Roman" w:hAnsi="Times New Roman" w:cs="Times New Roman"/>
          <w:sz w:val="24"/>
          <w:szCs w:val="24"/>
        </w:rPr>
        <w:lastRenderedPageBreak/>
        <w:t xml:space="preserve">h) Öğrenci iş yükü: Sınıf içi ders saatlerinin yanı sıra </w:t>
      </w:r>
      <w:r w:rsidR="0000292C" w:rsidRPr="00DA10E4">
        <w:rPr>
          <w:rFonts w:ascii="Times New Roman" w:hAnsi="Times New Roman" w:cs="Times New Roman"/>
          <w:sz w:val="24"/>
          <w:szCs w:val="24"/>
        </w:rPr>
        <w:t>laboratuvar</w:t>
      </w:r>
      <w:r w:rsidRPr="00DA10E4">
        <w:rPr>
          <w:rFonts w:ascii="Times New Roman" w:hAnsi="Times New Roman" w:cs="Times New Roman"/>
          <w:sz w:val="24"/>
          <w:szCs w:val="24"/>
        </w:rPr>
        <w:t xml:space="preserve">, atölye, klinik çalışması, ödev, uygulama, proje, seminer, sunum, sınava hazırlık, sınav, staj, iş yeri eğitimi, yerinde uygulama gibi eğitim-öğretim etkinlikleri için öğrenci tarafından harcanan bütün zamanı, </w:t>
      </w:r>
    </w:p>
    <w:p w:rsidR="008147C0" w:rsidRPr="00DA10E4" w:rsidRDefault="008147C0" w:rsidP="007F0F02">
      <w:pPr>
        <w:tabs>
          <w:tab w:val="left" w:pos="0"/>
        </w:tabs>
        <w:ind w:firstLine="284"/>
        <w:jc w:val="both"/>
        <w:rPr>
          <w:rFonts w:ascii="Times New Roman" w:hAnsi="Times New Roman" w:cs="Times New Roman"/>
          <w:sz w:val="24"/>
          <w:szCs w:val="24"/>
        </w:rPr>
      </w:pPr>
      <w:r w:rsidRPr="00DA10E4">
        <w:rPr>
          <w:rFonts w:ascii="Times New Roman" w:hAnsi="Times New Roman" w:cs="Times New Roman"/>
          <w:sz w:val="24"/>
          <w:szCs w:val="24"/>
        </w:rPr>
        <w:t xml:space="preserve"> ı) Rektör: Avrasya Üniversitesi Rektörünü,</w:t>
      </w:r>
    </w:p>
    <w:p w:rsidR="008147C0" w:rsidRPr="00DA10E4" w:rsidRDefault="008147C0" w:rsidP="007F0F02">
      <w:pPr>
        <w:tabs>
          <w:tab w:val="left" w:pos="0"/>
        </w:tabs>
        <w:ind w:firstLine="284"/>
        <w:jc w:val="both"/>
        <w:rPr>
          <w:rFonts w:ascii="Times New Roman" w:hAnsi="Times New Roman" w:cs="Times New Roman"/>
          <w:sz w:val="24"/>
          <w:szCs w:val="24"/>
        </w:rPr>
      </w:pPr>
      <w:r w:rsidRPr="00DA10E4">
        <w:rPr>
          <w:rFonts w:ascii="Times New Roman" w:hAnsi="Times New Roman" w:cs="Times New Roman"/>
          <w:sz w:val="24"/>
          <w:szCs w:val="24"/>
        </w:rPr>
        <w:t xml:space="preserve">i) Senato: Avrasya Üniversitesi Senatosunu, </w:t>
      </w:r>
    </w:p>
    <w:p w:rsidR="008147C0" w:rsidRPr="00DA10E4" w:rsidRDefault="008147C0" w:rsidP="007F0F02">
      <w:pPr>
        <w:tabs>
          <w:tab w:val="left" w:pos="0"/>
        </w:tabs>
        <w:ind w:firstLine="284"/>
        <w:jc w:val="both"/>
        <w:rPr>
          <w:rFonts w:ascii="Times New Roman" w:hAnsi="Times New Roman" w:cs="Times New Roman"/>
          <w:sz w:val="24"/>
          <w:szCs w:val="24"/>
        </w:rPr>
      </w:pPr>
      <w:r w:rsidRPr="00DA10E4">
        <w:rPr>
          <w:rFonts w:ascii="Times New Roman" w:hAnsi="Times New Roman" w:cs="Times New Roman"/>
          <w:sz w:val="24"/>
          <w:szCs w:val="24"/>
        </w:rPr>
        <w:t xml:space="preserve">j) Uzaktan eğitim: Bilgi teknolojileri kullanılarak, öğrencinin derslere sınıf ortamında devamını gerektirmeyen öğretim şeklini, </w:t>
      </w:r>
    </w:p>
    <w:p w:rsidR="008147C0" w:rsidRPr="00DA10E4" w:rsidRDefault="008147C0" w:rsidP="007F0F02">
      <w:pPr>
        <w:tabs>
          <w:tab w:val="left" w:pos="0"/>
        </w:tabs>
        <w:ind w:firstLine="284"/>
        <w:jc w:val="both"/>
        <w:rPr>
          <w:rFonts w:ascii="Times New Roman" w:hAnsi="Times New Roman" w:cs="Times New Roman"/>
          <w:sz w:val="24"/>
          <w:szCs w:val="24"/>
        </w:rPr>
      </w:pPr>
      <w:r w:rsidRPr="00DA10E4">
        <w:rPr>
          <w:rFonts w:ascii="Times New Roman" w:hAnsi="Times New Roman" w:cs="Times New Roman"/>
          <w:sz w:val="24"/>
          <w:szCs w:val="24"/>
        </w:rPr>
        <w:t>k) Üniversite: Avrasya Üniversitesini,</w:t>
      </w:r>
    </w:p>
    <w:p w:rsidR="008147C0" w:rsidRPr="00DA10E4" w:rsidRDefault="008147C0" w:rsidP="007F0F02">
      <w:pPr>
        <w:tabs>
          <w:tab w:val="left" w:pos="0"/>
        </w:tabs>
        <w:ind w:firstLine="284"/>
        <w:jc w:val="both"/>
        <w:rPr>
          <w:rFonts w:ascii="Times New Roman" w:hAnsi="Times New Roman" w:cs="Times New Roman"/>
          <w:sz w:val="24"/>
          <w:szCs w:val="24"/>
        </w:rPr>
      </w:pPr>
      <w:r w:rsidRPr="00DA10E4">
        <w:rPr>
          <w:rFonts w:ascii="Times New Roman" w:hAnsi="Times New Roman" w:cs="Times New Roman"/>
          <w:sz w:val="24"/>
          <w:szCs w:val="24"/>
        </w:rPr>
        <w:t xml:space="preserve">l) TYYÇ: Türkiye Yükseköğretim Yeterlilikler Çerçevesini, </w:t>
      </w:r>
    </w:p>
    <w:p w:rsidR="008147C0" w:rsidRPr="00DA10E4" w:rsidRDefault="008147C0" w:rsidP="007F0F02">
      <w:pPr>
        <w:tabs>
          <w:tab w:val="left" w:pos="0"/>
        </w:tabs>
        <w:ind w:firstLine="284"/>
        <w:jc w:val="both"/>
        <w:rPr>
          <w:rFonts w:ascii="Times New Roman" w:hAnsi="Times New Roman" w:cs="Times New Roman"/>
          <w:sz w:val="24"/>
          <w:szCs w:val="24"/>
        </w:rPr>
      </w:pPr>
      <w:r w:rsidRPr="00DA10E4">
        <w:rPr>
          <w:rFonts w:ascii="Times New Roman" w:hAnsi="Times New Roman" w:cs="Times New Roman"/>
          <w:sz w:val="24"/>
          <w:szCs w:val="24"/>
        </w:rPr>
        <w:t xml:space="preserve">m) Yaz öğretimi: İlgili kurulların önerisi ve Senatonun onayıyla güz ve bahar dönemlerine ek olarak yoğun eğitimi amaçlayan en az yedi haftalık eğitim-öğretim süresini, </w:t>
      </w:r>
    </w:p>
    <w:p w:rsidR="008147C0" w:rsidRPr="00DA10E4" w:rsidRDefault="008147C0" w:rsidP="007F0F02">
      <w:pPr>
        <w:tabs>
          <w:tab w:val="left" w:pos="0"/>
        </w:tabs>
        <w:ind w:firstLine="284"/>
        <w:jc w:val="both"/>
        <w:rPr>
          <w:rFonts w:ascii="Times New Roman" w:hAnsi="Times New Roman" w:cs="Times New Roman"/>
          <w:sz w:val="24"/>
          <w:szCs w:val="24"/>
        </w:rPr>
      </w:pPr>
      <w:r w:rsidRPr="00DA10E4">
        <w:rPr>
          <w:rFonts w:ascii="Times New Roman" w:hAnsi="Times New Roman" w:cs="Times New Roman"/>
          <w:sz w:val="24"/>
          <w:szCs w:val="24"/>
        </w:rPr>
        <w:t xml:space="preserve">n) Yönetim Kurulu: Avrasya Üniversitesi Yönetim Kurulunu, </w:t>
      </w:r>
    </w:p>
    <w:p w:rsidR="008147C0" w:rsidRPr="00DA10E4" w:rsidRDefault="008147C0" w:rsidP="007F0F02">
      <w:pPr>
        <w:tabs>
          <w:tab w:val="left" w:pos="0"/>
        </w:tabs>
        <w:ind w:firstLine="284"/>
        <w:jc w:val="both"/>
        <w:rPr>
          <w:rFonts w:ascii="Times New Roman" w:hAnsi="Times New Roman" w:cs="Times New Roman"/>
          <w:sz w:val="24"/>
          <w:szCs w:val="24"/>
        </w:rPr>
      </w:pPr>
      <w:r w:rsidRPr="00DA10E4">
        <w:rPr>
          <w:rFonts w:ascii="Times New Roman" w:hAnsi="Times New Roman" w:cs="Times New Roman"/>
          <w:sz w:val="24"/>
          <w:szCs w:val="24"/>
        </w:rPr>
        <w:t>o) Zorunlu ders: Bir programda öngörülen ve öğrencinin alması zorunlu olan dersiniifade eder.</w:t>
      </w:r>
    </w:p>
    <w:p w:rsidR="008147C0" w:rsidRPr="00DA10E4" w:rsidRDefault="008147C0" w:rsidP="007F0F02">
      <w:pPr>
        <w:tabs>
          <w:tab w:val="left" w:pos="0"/>
        </w:tabs>
        <w:ind w:firstLine="284"/>
        <w:jc w:val="both"/>
        <w:rPr>
          <w:rFonts w:ascii="Times New Roman" w:hAnsi="Times New Roman" w:cs="Times New Roman"/>
          <w:sz w:val="24"/>
          <w:szCs w:val="24"/>
        </w:rPr>
      </w:pPr>
    </w:p>
    <w:p w:rsidR="008147C0" w:rsidRPr="00DA10E4" w:rsidRDefault="008147C0" w:rsidP="007F0F02">
      <w:pPr>
        <w:tabs>
          <w:tab w:val="left" w:pos="0"/>
        </w:tabs>
        <w:jc w:val="both"/>
        <w:rPr>
          <w:rFonts w:ascii="Times New Roman" w:hAnsi="Times New Roman" w:cs="Times New Roman"/>
          <w:b/>
          <w:sz w:val="24"/>
          <w:szCs w:val="24"/>
        </w:rPr>
      </w:pPr>
      <w:r w:rsidRPr="00DA10E4">
        <w:rPr>
          <w:rFonts w:ascii="Times New Roman" w:hAnsi="Times New Roman" w:cs="Times New Roman"/>
          <w:b/>
          <w:sz w:val="24"/>
          <w:szCs w:val="24"/>
        </w:rPr>
        <w:t>İKİNCİ BÖLÜM</w:t>
      </w:r>
    </w:p>
    <w:p w:rsidR="00D07422" w:rsidRPr="00DA10E4" w:rsidRDefault="00FA762E" w:rsidP="007F0F02">
      <w:pPr>
        <w:tabs>
          <w:tab w:val="left" w:pos="0"/>
        </w:tabs>
        <w:jc w:val="both"/>
        <w:rPr>
          <w:rFonts w:ascii="Times New Roman" w:hAnsi="Times New Roman" w:cs="Times New Roman"/>
          <w:b/>
          <w:sz w:val="24"/>
          <w:szCs w:val="24"/>
        </w:rPr>
      </w:pPr>
      <w:r w:rsidRPr="00DA10E4">
        <w:rPr>
          <w:rFonts w:ascii="Times New Roman" w:hAnsi="Times New Roman" w:cs="Times New Roman"/>
          <w:b/>
          <w:sz w:val="24"/>
          <w:szCs w:val="24"/>
        </w:rPr>
        <w:t xml:space="preserve">Muafiyet </w:t>
      </w:r>
      <w:r w:rsidR="00886D67" w:rsidRPr="00DA10E4">
        <w:rPr>
          <w:rFonts w:ascii="Times New Roman" w:hAnsi="Times New Roman" w:cs="Times New Roman"/>
          <w:b/>
          <w:sz w:val="24"/>
          <w:szCs w:val="24"/>
        </w:rPr>
        <w:t xml:space="preserve">ve </w:t>
      </w:r>
      <w:r w:rsidR="00CD2918">
        <w:rPr>
          <w:rFonts w:ascii="Times New Roman" w:hAnsi="Times New Roman" w:cs="Times New Roman"/>
          <w:b/>
          <w:sz w:val="24"/>
          <w:szCs w:val="24"/>
        </w:rPr>
        <w:t>Yeterlilik</w:t>
      </w:r>
      <w:r w:rsidRPr="00DA10E4">
        <w:rPr>
          <w:rFonts w:ascii="Times New Roman" w:hAnsi="Times New Roman" w:cs="Times New Roman"/>
          <w:b/>
          <w:sz w:val="24"/>
          <w:szCs w:val="24"/>
        </w:rPr>
        <w:t>Sınav</w:t>
      </w:r>
      <w:r w:rsidR="00886D67" w:rsidRPr="00DA10E4">
        <w:rPr>
          <w:rFonts w:ascii="Times New Roman" w:hAnsi="Times New Roman" w:cs="Times New Roman"/>
          <w:b/>
          <w:sz w:val="24"/>
          <w:szCs w:val="24"/>
        </w:rPr>
        <w:t>larına</w:t>
      </w:r>
      <w:r w:rsidR="00BF043F" w:rsidRPr="00DA10E4">
        <w:rPr>
          <w:rFonts w:ascii="Times New Roman" w:hAnsi="Times New Roman" w:cs="Times New Roman"/>
          <w:b/>
          <w:sz w:val="24"/>
          <w:szCs w:val="24"/>
        </w:rPr>
        <w:t xml:space="preserve"> İlişkin Esaslar</w:t>
      </w:r>
    </w:p>
    <w:p w:rsidR="00BF043F" w:rsidRPr="00DA10E4" w:rsidRDefault="00FA762E" w:rsidP="007F0F02">
      <w:pPr>
        <w:shd w:val="clear" w:color="auto" w:fill="FFFFFF"/>
        <w:tabs>
          <w:tab w:val="left" w:pos="0"/>
        </w:tabs>
        <w:spacing w:after="0" w:line="240" w:lineRule="auto"/>
        <w:jc w:val="both"/>
        <w:rPr>
          <w:rFonts w:ascii="Times New Roman" w:hAnsi="Times New Roman" w:cs="Times New Roman"/>
          <w:b/>
          <w:sz w:val="24"/>
          <w:szCs w:val="24"/>
        </w:rPr>
      </w:pPr>
      <w:r w:rsidRPr="00DA10E4">
        <w:rPr>
          <w:rFonts w:ascii="Times New Roman" w:hAnsi="Times New Roman" w:cs="Times New Roman"/>
          <w:b/>
          <w:sz w:val="24"/>
          <w:szCs w:val="24"/>
        </w:rPr>
        <w:t>Muafiyet Sınavı</w:t>
      </w:r>
    </w:p>
    <w:p w:rsidR="00BF043F" w:rsidRPr="00DA10E4" w:rsidRDefault="00BF043F" w:rsidP="007F0F02">
      <w:pPr>
        <w:shd w:val="clear" w:color="auto" w:fill="FFFFFF"/>
        <w:tabs>
          <w:tab w:val="left" w:pos="0"/>
        </w:tabs>
        <w:spacing w:after="0" w:line="240" w:lineRule="auto"/>
        <w:jc w:val="both"/>
        <w:rPr>
          <w:rFonts w:ascii="Times New Roman" w:hAnsi="Times New Roman" w:cs="Times New Roman"/>
          <w:sz w:val="24"/>
          <w:szCs w:val="24"/>
        </w:rPr>
      </w:pPr>
    </w:p>
    <w:p w:rsidR="008124AA" w:rsidRPr="00DA10E4" w:rsidRDefault="00BF043F" w:rsidP="007F0F02">
      <w:pPr>
        <w:tabs>
          <w:tab w:val="left" w:pos="0"/>
        </w:tabs>
        <w:jc w:val="both"/>
        <w:rPr>
          <w:rFonts w:ascii="Times New Roman" w:hAnsi="Times New Roman" w:cs="Times New Roman"/>
          <w:color w:val="000000" w:themeColor="text1"/>
          <w:sz w:val="24"/>
          <w:szCs w:val="24"/>
        </w:rPr>
      </w:pPr>
      <w:r w:rsidRPr="00DA10E4">
        <w:rPr>
          <w:rFonts w:ascii="Times New Roman" w:hAnsi="Times New Roman" w:cs="Times New Roman"/>
          <w:b/>
          <w:sz w:val="24"/>
          <w:szCs w:val="24"/>
        </w:rPr>
        <w:t>MADDE 5</w:t>
      </w:r>
      <w:r w:rsidRPr="00DA10E4">
        <w:rPr>
          <w:rFonts w:ascii="Times New Roman" w:hAnsi="Times New Roman" w:cs="Times New Roman"/>
          <w:sz w:val="24"/>
          <w:szCs w:val="24"/>
        </w:rPr>
        <w:t xml:space="preserve"> – (1)  </w:t>
      </w:r>
      <w:r w:rsidR="00886D67" w:rsidRPr="00DA10E4">
        <w:rPr>
          <w:rFonts w:ascii="Times New Roman" w:hAnsi="Times New Roman" w:cs="Times New Roman"/>
          <w:color w:val="000000" w:themeColor="text1"/>
          <w:sz w:val="24"/>
          <w:szCs w:val="24"/>
        </w:rPr>
        <w:t>Hazırlık sınıfı olmayan y</w:t>
      </w:r>
      <w:r w:rsidR="008124AA" w:rsidRPr="00DA10E4">
        <w:rPr>
          <w:rFonts w:ascii="Times New Roman" w:hAnsi="Times New Roman" w:cs="Times New Roman"/>
          <w:color w:val="000000" w:themeColor="text1"/>
          <w:sz w:val="24"/>
          <w:szCs w:val="24"/>
        </w:rPr>
        <w:t>ükseköğretim program</w:t>
      </w:r>
      <w:r w:rsidR="002D57CE">
        <w:rPr>
          <w:rFonts w:ascii="Times New Roman" w:hAnsi="Times New Roman" w:cs="Times New Roman"/>
          <w:color w:val="000000" w:themeColor="text1"/>
          <w:sz w:val="24"/>
          <w:szCs w:val="24"/>
        </w:rPr>
        <w:t>lar</w:t>
      </w:r>
      <w:r w:rsidR="008124AA" w:rsidRPr="00DA10E4">
        <w:rPr>
          <w:rFonts w:ascii="Times New Roman" w:hAnsi="Times New Roman" w:cs="Times New Roman"/>
          <w:color w:val="000000" w:themeColor="text1"/>
          <w:sz w:val="24"/>
          <w:szCs w:val="24"/>
        </w:rPr>
        <w:t xml:space="preserve">ına ilk defa kayıt yaptıran öğrenciler, </w:t>
      </w:r>
      <w:r w:rsidR="002D57CE">
        <w:rPr>
          <w:rFonts w:ascii="Times New Roman" w:hAnsi="Times New Roman" w:cs="Times New Roman"/>
          <w:color w:val="000000" w:themeColor="text1"/>
          <w:sz w:val="24"/>
          <w:szCs w:val="24"/>
        </w:rPr>
        <w:t xml:space="preserve">temel zorunlu yabancı dil eğitimi için </w:t>
      </w:r>
      <w:r w:rsidR="008124AA" w:rsidRPr="00DA10E4">
        <w:rPr>
          <w:rFonts w:ascii="Times New Roman" w:hAnsi="Times New Roman" w:cs="Times New Roman"/>
          <w:color w:val="000000" w:themeColor="text1"/>
          <w:sz w:val="24"/>
          <w:szCs w:val="24"/>
        </w:rPr>
        <w:t xml:space="preserve">yabancı dil </w:t>
      </w:r>
      <w:r w:rsidR="00886D67" w:rsidRPr="00DA10E4">
        <w:rPr>
          <w:rFonts w:ascii="Times New Roman" w:hAnsi="Times New Roman" w:cs="Times New Roman"/>
          <w:color w:val="000000" w:themeColor="text1"/>
          <w:sz w:val="24"/>
          <w:szCs w:val="24"/>
        </w:rPr>
        <w:t xml:space="preserve">muafiyet </w:t>
      </w:r>
      <w:r w:rsidR="008124AA" w:rsidRPr="00DA10E4">
        <w:rPr>
          <w:rFonts w:ascii="Times New Roman" w:hAnsi="Times New Roman" w:cs="Times New Roman"/>
          <w:color w:val="000000" w:themeColor="text1"/>
          <w:sz w:val="24"/>
          <w:szCs w:val="24"/>
        </w:rPr>
        <w:t>sınav</w:t>
      </w:r>
      <w:r w:rsidR="002D57CE">
        <w:rPr>
          <w:rFonts w:ascii="Times New Roman" w:hAnsi="Times New Roman" w:cs="Times New Roman"/>
          <w:color w:val="000000" w:themeColor="text1"/>
          <w:sz w:val="24"/>
          <w:szCs w:val="24"/>
        </w:rPr>
        <w:t>lar</w:t>
      </w:r>
      <w:r w:rsidR="008124AA" w:rsidRPr="00DA10E4">
        <w:rPr>
          <w:rFonts w:ascii="Times New Roman" w:hAnsi="Times New Roman" w:cs="Times New Roman"/>
          <w:color w:val="000000" w:themeColor="text1"/>
          <w:sz w:val="24"/>
          <w:szCs w:val="24"/>
        </w:rPr>
        <w:t>ına tabi tutulurlar.</w:t>
      </w:r>
      <w:r w:rsidR="00886D67" w:rsidRPr="00DA10E4">
        <w:rPr>
          <w:rFonts w:ascii="Times New Roman" w:hAnsi="Times New Roman" w:cs="Times New Roman"/>
          <w:color w:val="000000" w:themeColor="text1"/>
          <w:sz w:val="24"/>
          <w:szCs w:val="24"/>
        </w:rPr>
        <w:t xml:space="preserve"> Bu sınav</w:t>
      </w:r>
      <w:r w:rsidR="002D57CE">
        <w:rPr>
          <w:rFonts w:ascii="Times New Roman" w:hAnsi="Times New Roman" w:cs="Times New Roman"/>
          <w:color w:val="000000" w:themeColor="text1"/>
          <w:sz w:val="24"/>
          <w:szCs w:val="24"/>
        </w:rPr>
        <w:t>lar</w:t>
      </w:r>
      <w:r w:rsidR="00886D67" w:rsidRPr="00DA10E4">
        <w:rPr>
          <w:rFonts w:ascii="Times New Roman" w:hAnsi="Times New Roman" w:cs="Times New Roman"/>
          <w:color w:val="000000" w:themeColor="text1"/>
          <w:sz w:val="24"/>
          <w:szCs w:val="24"/>
        </w:rPr>
        <w:t>, öğrencin</w:t>
      </w:r>
      <w:r w:rsidR="002C0F14" w:rsidRPr="00DA10E4">
        <w:rPr>
          <w:rFonts w:ascii="Times New Roman" w:hAnsi="Times New Roman" w:cs="Times New Roman"/>
          <w:color w:val="000000" w:themeColor="text1"/>
          <w:sz w:val="24"/>
          <w:szCs w:val="24"/>
        </w:rPr>
        <w:t>in 2547 sayılı Kanunun 5 inci maddesinin (ı) bendi gereğince verilmesi zorunlu olan yabancı dil eğitimine tabi tutulup tutulmayacağını, şayet tutulmayacaksa yabancı dil seviyesini belirleyerek sisteme harf notunu girmek amacıyla yapılır.</w:t>
      </w:r>
    </w:p>
    <w:p w:rsidR="00FE0B65" w:rsidRPr="00FE0B65" w:rsidRDefault="007F0F02" w:rsidP="00FE0B65">
      <w:pPr>
        <w:tabs>
          <w:tab w:val="left" w:pos="0"/>
        </w:tabs>
        <w:ind w:firstLine="851"/>
        <w:jc w:val="both"/>
        <w:rPr>
          <w:rFonts w:ascii="Times New Roman" w:hAnsi="Times New Roman"/>
          <w:i/>
          <w:sz w:val="24"/>
          <w:szCs w:val="24"/>
        </w:rPr>
      </w:pPr>
      <w:r w:rsidRPr="00DA10E4">
        <w:rPr>
          <w:rFonts w:ascii="Times New Roman" w:hAnsi="Times New Roman" w:cs="Times New Roman"/>
          <w:sz w:val="24"/>
          <w:szCs w:val="24"/>
        </w:rPr>
        <w:t>(2) Zorunlu yabancı dil dersi için muafiyet sınavları</w:t>
      </w:r>
      <w:r w:rsidR="002D57CE">
        <w:rPr>
          <w:rFonts w:ascii="Times New Roman" w:hAnsi="Times New Roman" w:cs="Times New Roman"/>
          <w:sz w:val="24"/>
          <w:szCs w:val="24"/>
        </w:rPr>
        <w:t>;</w:t>
      </w:r>
      <w:r w:rsidR="00FE0B65">
        <w:rPr>
          <w:rFonts w:ascii="Times New Roman" w:hAnsi="Times New Roman" w:cs="Times New Roman"/>
          <w:sz w:val="24"/>
          <w:szCs w:val="24"/>
        </w:rPr>
        <w:t xml:space="preserve"> </w:t>
      </w:r>
      <w:r w:rsidR="0043500C">
        <w:rPr>
          <w:rFonts w:ascii="Times New Roman" w:hAnsi="Times New Roman" w:cs="Times New Roman"/>
          <w:sz w:val="24"/>
          <w:szCs w:val="24"/>
        </w:rPr>
        <w:t xml:space="preserve">Merkezi Sınav Hizmetleri Birimi tarafından ders koordinatörü ile uyumlu olarak </w:t>
      </w:r>
      <w:r w:rsidRPr="00DA10E4">
        <w:rPr>
          <w:rFonts w:ascii="Times New Roman" w:hAnsi="Times New Roman" w:cs="Times New Roman"/>
          <w:sz w:val="24"/>
          <w:szCs w:val="24"/>
        </w:rPr>
        <w:t>akademik takvim</w:t>
      </w:r>
      <w:r w:rsidR="0043500C">
        <w:rPr>
          <w:rFonts w:ascii="Times New Roman" w:hAnsi="Times New Roman" w:cs="Times New Roman"/>
          <w:sz w:val="24"/>
          <w:szCs w:val="24"/>
        </w:rPr>
        <w:t>d</w:t>
      </w:r>
      <w:r w:rsidRPr="00DA10E4">
        <w:rPr>
          <w:rFonts w:ascii="Times New Roman" w:hAnsi="Times New Roman" w:cs="Times New Roman"/>
          <w:sz w:val="24"/>
          <w:szCs w:val="24"/>
        </w:rPr>
        <w:t xml:space="preserve">e </w:t>
      </w:r>
      <w:r w:rsidR="0043500C">
        <w:rPr>
          <w:rFonts w:ascii="Times New Roman" w:hAnsi="Times New Roman" w:cs="Times New Roman"/>
          <w:sz w:val="24"/>
          <w:szCs w:val="24"/>
        </w:rPr>
        <w:t xml:space="preserve">belirtilen tarihte </w:t>
      </w:r>
      <w:r w:rsidRPr="00DA10E4">
        <w:rPr>
          <w:rFonts w:ascii="Times New Roman" w:hAnsi="Times New Roman" w:cs="Times New Roman"/>
          <w:sz w:val="24"/>
          <w:szCs w:val="24"/>
        </w:rPr>
        <w:t>merkezi yapılır.</w:t>
      </w:r>
      <w:r w:rsidR="00FE0B65" w:rsidRPr="00FE0B65">
        <w:rPr>
          <w:rFonts w:ascii="Times New Roman" w:hAnsi="Times New Roman"/>
          <w:i/>
          <w:sz w:val="24"/>
          <w:szCs w:val="24"/>
        </w:rPr>
        <w:t xml:space="preserve"> Her öğrencinin açılan bu muafiyet sınavına </w:t>
      </w:r>
      <w:r w:rsidR="00FE0B65" w:rsidRPr="00FE0B65">
        <w:rPr>
          <w:rFonts w:ascii="Times New Roman" w:hAnsi="Times New Roman"/>
          <w:b/>
          <w:i/>
          <w:sz w:val="24"/>
          <w:szCs w:val="24"/>
        </w:rPr>
        <w:t>bir kez giriş hakkı</w:t>
      </w:r>
      <w:r w:rsidR="00FE0B65" w:rsidRPr="00FE0B65">
        <w:rPr>
          <w:rFonts w:ascii="Times New Roman" w:hAnsi="Times New Roman"/>
          <w:i/>
          <w:sz w:val="24"/>
          <w:szCs w:val="24"/>
        </w:rPr>
        <w:t xml:space="preserve"> bulunmaktadır. Üniversitemiz tarafından açılan bu sınavlara girmiş olan bir öğrenci aynı sınava ikinci kez giremez.(Değişiklik 2018)</w:t>
      </w:r>
    </w:p>
    <w:p w:rsidR="007F0F02" w:rsidRPr="00DA10E4" w:rsidRDefault="007F0F02" w:rsidP="007F0F02">
      <w:pPr>
        <w:tabs>
          <w:tab w:val="left" w:pos="0"/>
        </w:tabs>
        <w:ind w:firstLine="708"/>
        <w:jc w:val="both"/>
        <w:rPr>
          <w:rFonts w:ascii="Times New Roman" w:hAnsi="Times New Roman" w:cs="Times New Roman"/>
          <w:sz w:val="24"/>
          <w:szCs w:val="24"/>
        </w:rPr>
      </w:pPr>
    </w:p>
    <w:p w:rsidR="008124AA" w:rsidRPr="00DA10E4" w:rsidRDefault="007F0F02" w:rsidP="007F0F02">
      <w:pPr>
        <w:tabs>
          <w:tab w:val="left" w:pos="0"/>
        </w:tabs>
        <w:ind w:firstLine="708"/>
        <w:jc w:val="both"/>
        <w:rPr>
          <w:rFonts w:ascii="Times New Roman" w:hAnsi="Times New Roman" w:cs="Times New Roman"/>
          <w:sz w:val="24"/>
          <w:szCs w:val="24"/>
        </w:rPr>
      </w:pPr>
      <w:r w:rsidRPr="00DA10E4">
        <w:rPr>
          <w:rFonts w:ascii="Times New Roman" w:hAnsi="Times New Roman" w:cs="Times New Roman"/>
          <w:color w:val="000000" w:themeColor="text1"/>
          <w:sz w:val="24"/>
          <w:szCs w:val="24"/>
        </w:rPr>
        <w:t xml:space="preserve"> (3</w:t>
      </w:r>
      <w:r w:rsidR="008124AA" w:rsidRPr="00DA10E4">
        <w:rPr>
          <w:rFonts w:ascii="Times New Roman" w:hAnsi="Times New Roman" w:cs="Times New Roman"/>
          <w:color w:val="000000" w:themeColor="text1"/>
          <w:sz w:val="24"/>
          <w:szCs w:val="24"/>
        </w:rPr>
        <w:t xml:space="preserve">) </w:t>
      </w:r>
      <w:r w:rsidR="00886D67" w:rsidRPr="00DA10E4">
        <w:rPr>
          <w:rFonts w:ascii="Times New Roman" w:hAnsi="Times New Roman" w:cs="Times New Roman"/>
          <w:color w:val="000000" w:themeColor="text1"/>
          <w:sz w:val="24"/>
          <w:szCs w:val="24"/>
        </w:rPr>
        <w:t>Muafiyet</w:t>
      </w:r>
      <w:r w:rsidR="008124AA" w:rsidRPr="00DA10E4">
        <w:rPr>
          <w:rFonts w:ascii="Times New Roman" w:hAnsi="Times New Roman" w:cs="Times New Roman"/>
          <w:color w:val="000000" w:themeColor="text1"/>
          <w:sz w:val="24"/>
          <w:szCs w:val="24"/>
        </w:rPr>
        <w:t xml:space="preserve"> sınavında</w:t>
      </w:r>
      <w:r w:rsidR="00886D67" w:rsidRPr="00DA10E4">
        <w:rPr>
          <w:rFonts w:ascii="Times New Roman" w:hAnsi="Times New Roman" w:cs="Times New Roman"/>
          <w:color w:val="000000" w:themeColor="text1"/>
          <w:sz w:val="24"/>
          <w:szCs w:val="24"/>
        </w:rPr>
        <w:t xml:space="preserve">n alınan puana göre, öğrencinin harf notu </w:t>
      </w:r>
      <w:r w:rsidRPr="00DA10E4">
        <w:rPr>
          <w:rFonts w:ascii="Times New Roman" w:hAnsi="Times New Roman" w:cs="Times New Roman"/>
          <w:color w:val="000000" w:themeColor="text1"/>
          <w:sz w:val="24"/>
          <w:szCs w:val="24"/>
        </w:rPr>
        <w:t>Tablo 1’e</w:t>
      </w:r>
      <w:r w:rsidR="00886D67" w:rsidRPr="00DA10E4">
        <w:rPr>
          <w:rFonts w:ascii="Times New Roman" w:hAnsi="Times New Roman" w:cs="Times New Roman"/>
          <w:sz w:val="24"/>
          <w:szCs w:val="24"/>
        </w:rPr>
        <w:t xml:space="preserve">göre değerlendirilir ve başarılı öğrencilerin aldıkları notlar sisteme kaydedilerek bu öğrenciler </w:t>
      </w:r>
      <w:r w:rsidR="002C0F14" w:rsidRPr="00DA10E4">
        <w:rPr>
          <w:rFonts w:ascii="Times New Roman" w:hAnsi="Times New Roman" w:cs="Times New Roman"/>
          <w:sz w:val="24"/>
          <w:szCs w:val="24"/>
        </w:rPr>
        <w:t>zorunlu yabancı dil dersinden muaf tutulurlar.</w:t>
      </w:r>
    </w:p>
    <w:p w:rsidR="005223C2" w:rsidRDefault="005223C2" w:rsidP="007F0F02">
      <w:pPr>
        <w:tabs>
          <w:tab w:val="left" w:pos="0"/>
        </w:tabs>
        <w:ind w:firstLine="708"/>
        <w:jc w:val="both"/>
        <w:rPr>
          <w:rFonts w:ascii="Times New Roman" w:hAnsi="Times New Roman" w:cs="Times New Roman"/>
          <w:sz w:val="24"/>
          <w:szCs w:val="24"/>
        </w:rPr>
      </w:pPr>
    </w:p>
    <w:p w:rsidR="001230CF" w:rsidRDefault="001230CF" w:rsidP="007F0F02">
      <w:pPr>
        <w:tabs>
          <w:tab w:val="left" w:pos="0"/>
        </w:tabs>
        <w:ind w:firstLine="708"/>
        <w:jc w:val="both"/>
        <w:rPr>
          <w:rFonts w:ascii="Times New Roman" w:hAnsi="Times New Roman" w:cs="Times New Roman"/>
          <w:sz w:val="24"/>
          <w:szCs w:val="24"/>
        </w:rPr>
      </w:pPr>
    </w:p>
    <w:p w:rsidR="001230CF" w:rsidRDefault="001230CF" w:rsidP="007F0F02">
      <w:pPr>
        <w:tabs>
          <w:tab w:val="left" w:pos="0"/>
        </w:tabs>
        <w:ind w:firstLine="708"/>
        <w:jc w:val="both"/>
        <w:rPr>
          <w:rFonts w:ascii="Times New Roman" w:hAnsi="Times New Roman" w:cs="Times New Roman"/>
          <w:sz w:val="24"/>
          <w:szCs w:val="24"/>
        </w:rPr>
      </w:pPr>
    </w:p>
    <w:p w:rsidR="001230CF" w:rsidRDefault="001230CF" w:rsidP="007F0F02">
      <w:pPr>
        <w:tabs>
          <w:tab w:val="left" w:pos="0"/>
        </w:tabs>
        <w:ind w:firstLine="708"/>
        <w:jc w:val="both"/>
        <w:rPr>
          <w:rFonts w:ascii="Times New Roman" w:hAnsi="Times New Roman" w:cs="Times New Roman"/>
          <w:sz w:val="24"/>
          <w:szCs w:val="24"/>
        </w:rPr>
      </w:pPr>
    </w:p>
    <w:p w:rsidR="001230CF" w:rsidRPr="00DA10E4" w:rsidRDefault="001230CF" w:rsidP="007F0F02">
      <w:pPr>
        <w:tabs>
          <w:tab w:val="left" w:pos="0"/>
        </w:tabs>
        <w:ind w:firstLine="708"/>
        <w:jc w:val="both"/>
        <w:rPr>
          <w:rFonts w:ascii="Times New Roman" w:hAnsi="Times New Roman" w:cs="Times New Roman"/>
          <w:sz w:val="24"/>
          <w:szCs w:val="24"/>
        </w:rPr>
      </w:pPr>
    </w:p>
    <w:p w:rsidR="007F0F02" w:rsidRPr="00DA10E4" w:rsidRDefault="007F0F02" w:rsidP="007F0F02">
      <w:pPr>
        <w:tabs>
          <w:tab w:val="left" w:pos="0"/>
        </w:tabs>
        <w:ind w:firstLine="142"/>
        <w:jc w:val="both"/>
        <w:rPr>
          <w:rFonts w:ascii="Times New Roman" w:hAnsi="Times New Roman" w:cs="Times New Roman"/>
          <w:sz w:val="24"/>
          <w:szCs w:val="24"/>
          <w:lang w:val="en-US"/>
        </w:rPr>
      </w:pPr>
      <w:proofErr w:type="spellStart"/>
      <w:r w:rsidRPr="00DA10E4">
        <w:rPr>
          <w:rFonts w:ascii="Times New Roman" w:hAnsi="Times New Roman" w:cs="Times New Roman"/>
          <w:b/>
          <w:bCs/>
          <w:sz w:val="24"/>
          <w:szCs w:val="24"/>
          <w:lang w:val="en-US"/>
        </w:rPr>
        <w:t>Tablo</w:t>
      </w:r>
      <w:proofErr w:type="spellEnd"/>
      <w:r w:rsidRPr="00DA10E4">
        <w:rPr>
          <w:rFonts w:ascii="Times New Roman" w:hAnsi="Times New Roman" w:cs="Times New Roman"/>
          <w:b/>
          <w:bCs/>
          <w:sz w:val="24"/>
          <w:szCs w:val="24"/>
          <w:lang w:val="en-US"/>
        </w:rPr>
        <w:t xml:space="preserve"> 1: </w:t>
      </w:r>
      <w:proofErr w:type="spellStart"/>
      <w:r w:rsidRPr="00DA10E4">
        <w:rPr>
          <w:rFonts w:ascii="Times New Roman" w:hAnsi="Times New Roman" w:cs="Times New Roman"/>
          <w:b/>
          <w:bCs/>
          <w:sz w:val="24"/>
          <w:szCs w:val="24"/>
          <w:lang w:val="en-US"/>
        </w:rPr>
        <w:t>Harf</w:t>
      </w:r>
      <w:proofErr w:type="spellEnd"/>
      <w:r w:rsidR="00C61651">
        <w:rPr>
          <w:rFonts w:ascii="Times New Roman" w:hAnsi="Times New Roman" w:cs="Times New Roman"/>
          <w:b/>
          <w:bCs/>
          <w:sz w:val="24"/>
          <w:szCs w:val="24"/>
          <w:lang w:val="en-US"/>
        </w:rPr>
        <w:t xml:space="preserve"> </w:t>
      </w:r>
      <w:proofErr w:type="spellStart"/>
      <w:r w:rsidRPr="00DA10E4">
        <w:rPr>
          <w:rFonts w:ascii="Times New Roman" w:hAnsi="Times New Roman" w:cs="Times New Roman"/>
          <w:b/>
          <w:bCs/>
          <w:sz w:val="24"/>
          <w:szCs w:val="24"/>
          <w:lang w:val="en-US"/>
        </w:rPr>
        <w:t>NotuTablosu</w:t>
      </w:r>
      <w:proofErr w:type="spellEnd"/>
    </w:p>
    <w:tbl>
      <w:tblPr>
        <w:tblW w:w="8718" w:type="dxa"/>
        <w:tblInd w:w="179" w:type="dxa"/>
        <w:tblLayout w:type="fixed"/>
        <w:tblLook w:val="01E0" w:firstRow="1" w:lastRow="1" w:firstColumn="1" w:lastColumn="1" w:noHBand="0" w:noVBand="0"/>
      </w:tblPr>
      <w:tblGrid>
        <w:gridCol w:w="2906"/>
        <w:gridCol w:w="2166"/>
        <w:gridCol w:w="3646"/>
      </w:tblGrid>
      <w:tr w:rsidR="007F0F02" w:rsidRPr="00DA10E4" w:rsidTr="007F0F02">
        <w:trPr>
          <w:trHeight w:hRule="exact" w:val="633"/>
        </w:trPr>
        <w:tc>
          <w:tcPr>
            <w:tcW w:w="2906" w:type="dxa"/>
            <w:tcBorders>
              <w:top w:val="single" w:sz="5" w:space="0" w:color="000000"/>
              <w:left w:val="single" w:sz="5" w:space="0" w:color="000000"/>
              <w:bottom w:val="single" w:sz="5" w:space="0" w:color="000000"/>
              <w:right w:val="single" w:sz="5" w:space="0" w:color="000000"/>
            </w:tcBorders>
          </w:tcPr>
          <w:p w:rsidR="007F0F02" w:rsidRPr="00DA10E4" w:rsidRDefault="007F0F02" w:rsidP="007F0F02">
            <w:pPr>
              <w:tabs>
                <w:tab w:val="left" w:pos="0"/>
              </w:tabs>
              <w:spacing w:after="0" w:line="240" w:lineRule="auto"/>
              <w:ind w:firstLine="708"/>
              <w:jc w:val="both"/>
              <w:rPr>
                <w:rFonts w:ascii="Times New Roman" w:hAnsi="Times New Roman" w:cs="Times New Roman"/>
                <w:b/>
                <w:sz w:val="24"/>
                <w:szCs w:val="24"/>
                <w:lang w:val="en-US"/>
              </w:rPr>
            </w:pPr>
            <w:proofErr w:type="spellStart"/>
            <w:r w:rsidRPr="00DA10E4">
              <w:rPr>
                <w:rFonts w:ascii="Times New Roman" w:hAnsi="Times New Roman" w:cs="Times New Roman"/>
                <w:b/>
                <w:sz w:val="24"/>
                <w:szCs w:val="24"/>
                <w:lang w:val="en-US"/>
              </w:rPr>
              <w:t>Sayısal</w:t>
            </w:r>
            <w:proofErr w:type="spellEnd"/>
            <w:r w:rsidRPr="00DA10E4">
              <w:rPr>
                <w:rFonts w:ascii="Times New Roman" w:hAnsi="Times New Roman" w:cs="Times New Roman"/>
                <w:b/>
                <w:sz w:val="24"/>
                <w:szCs w:val="24"/>
                <w:lang w:val="en-US"/>
              </w:rPr>
              <w:t xml:space="preserve"> Not </w:t>
            </w:r>
          </w:p>
          <w:p w:rsidR="007F0F02" w:rsidRPr="00DA10E4" w:rsidRDefault="007F0F02" w:rsidP="007F0F02">
            <w:pPr>
              <w:tabs>
                <w:tab w:val="left" w:pos="0"/>
              </w:tabs>
              <w:spacing w:after="0" w:line="240" w:lineRule="auto"/>
              <w:ind w:firstLine="708"/>
              <w:jc w:val="both"/>
              <w:rPr>
                <w:rFonts w:ascii="Times New Roman" w:hAnsi="Times New Roman" w:cs="Times New Roman"/>
                <w:b/>
                <w:sz w:val="24"/>
                <w:szCs w:val="24"/>
                <w:lang w:val="en-US"/>
              </w:rPr>
            </w:pPr>
            <w:proofErr w:type="spellStart"/>
            <w:r w:rsidRPr="00DA10E4">
              <w:rPr>
                <w:rFonts w:ascii="Times New Roman" w:hAnsi="Times New Roman" w:cs="Times New Roman"/>
                <w:b/>
                <w:sz w:val="24"/>
                <w:szCs w:val="24"/>
                <w:lang w:val="en-US"/>
              </w:rPr>
              <w:t>Aralıkları</w:t>
            </w:r>
            <w:proofErr w:type="spellEnd"/>
          </w:p>
        </w:tc>
        <w:tc>
          <w:tcPr>
            <w:tcW w:w="2166" w:type="dxa"/>
            <w:tcBorders>
              <w:top w:val="single" w:sz="5" w:space="0" w:color="000000"/>
              <w:left w:val="single" w:sz="5" w:space="0" w:color="000000"/>
              <w:bottom w:val="single" w:sz="5" w:space="0" w:color="000000"/>
              <w:right w:val="single" w:sz="5" w:space="0" w:color="000000"/>
            </w:tcBorders>
          </w:tcPr>
          <w:p w:rsidR="007F0F02" w:rsidRPr="00DA10E4" w:rsidRDefault="007F0F02" w:rsidP="007F0F02">
            <w:pPr>
              <w:tabs>
                <w:tab w:val="left" w:pos="0"/>
              </w:tabs>
              <w:spacing w:after="0" w:line="240" w:lineRule="auto"/>
              <w:jc w:val="both"/>
              <w:rPr>
                <w:rFonts w:ascii="Times New Roman" w:hAnsi="Times New Roman" w:cs="Times New Roman"/>
                <w:b/>
                <w:sz w:val="24"/>
                <w:szCs w:val="24"/>
                <w:lang w:val="en-US"/>
              </w:rPr>
            </w:pPr>
            <w:proofErr w:type="spellStart"/>
            <w:r w:rsidRPr="00DA10E4">
              <w:rPr>
                <w:rFonts w:ascii="Times New Roman" w:hAnsi="Times New Roman" w:cs="Times New Roman"/>
                <w:b/>
                <w:sz w:val="24"/>
                <w:szCs w:val="24"/>
                <w:lang w:val="en-US"/>
              </w:rPr>
              <w:t>BaşarıNotuKatsayıları</w:t>
            </w:r>
            <w:proofErr w:type="spellEnd"/>
          </w:p>
        </w:tc>
        <w:tc>
          <w:tcPr>
            <w:tcW w:w="3646" w:type="dxa"/>
            <w:tcBorders>
              <w:top w:val="single" w:sz="5" w:space="0" w:color="000000"/>
              <w:left w:val="single" w:sz="5" w:space="0" w:color="000000"/>
              <w:bottom w:val="single" w:sz="5" w:space="0" w:color="000000"/>
              <w:right w:val="single" w:sz="5" w:space="0" w:color="000000"/>
            </w:tcBorders>
          </w:tcPr>
          <w:p w:rsidR="007F0F02" w:rsidRPr="00DA10E4" w:rsidRDefault="007F0F02" w:rsidP="007F0F02">
            <w:pPr>
              <w:tabs>
                <w:tab w:val="left" w:pos="0"/>
              </w:tabs>
              <w:spacing w:after="0" w:line="240" w:lineRule="auto"/>
              <w:ind w:firstLine="708"/>
              <w:jc w:val="both"/>
              <w:rPr>
                <w:rFonts w:ascii="Times New Roman" w:hAnsi="Times New Roman" w:cs="Times New Roman"/>
                <w:b/>
                <w:sz w:val="24"/>
                <w:szCs w:val="24"/>
                <w:lang w:val="en-US"/>
              </w:rPr>
            </w:pPr>
            <w:proofErr w:type="spellStart"/>
            <w:r w:rsidRPr="00DA10E4">
              <w:rPr>
                <w:rFonts w:ascii="Times New Roman" w:hAnsi="Times New Roman" w:cs="Times New Roman"/>
                <w:b/>
                <w:sz w:val="24"/>
                <w:szCs w:val="24"/>
                <w:lang w:val="en-US"/>
              </w:rPr>
              <w:t>HarfNotu</w:t>
            </w:r>
            <w:proofErr w:type="spellEnd"/>
          </w:p>
          <w:p w:rsidR="007F0F02" w:rsidRPr="00DA10E4" w:rsidRDefault="007F0F02" w:rsidP="007F0F02">
            <w:pPr>
              <w:tabs>
                <w:tab w:val="left" w:pos="0"/>
              </w:tabs>
              <w:spacing w:after="0" w:line="240" w:lineRule="auto"/>
              <w:ind w:firstLine="708"/>
              <w:jc w:val="both"/>
              <w:rPr>
                <w:rFonts w:ascii="Times New Roman" w:hAnsi="Times New Roman" w:cs="Times New Roman"/>
                <w:b/>
                <w:sz w:val="24"/>
                <w:szCs w:val="24"/>
                <w:lang w:val="en-US"/>
              </w:rPr>
            </w:pPr>
            <w:proofErr w:type="spellStart"/>
            <w:r w:rsidRPr="00DA10E4">
              <w:rPr>
                <w:rFonts w:ascii="Times New Roman" w:hAnsi="Times New Roman" w:cs="Times New Roman"/>
                <w:b/>
                <w:sz w:val="24"/>
                <w:szCs w:val="24"/>
                <w:lang w:val="en-US"/>
              </w:rPr>
              <w:t>Karşılığı</w:t>
            </w:r>
            <w:proofErr w:type="spellEnd"/>
          </w:p>
        </w:tc>
      </w:tr>
      <w:tr w:rsidR="007F0F02" w:rsidRPr="00DA10E4" w:rsidTr="007F0F02">
        <w:trPr>
          <w:trHeight w:hRule="exact" w:val="286"/>
        </w:trPr>
        <w:tc>
          <w:tcPr>
            <w:tcW w:w="2906" w:type="dxa"/>
            <w:tcBorders>
              <w:top w:val="single" w:sz="5" w:space="0" w:color="000000"/>
              <w:left w:val="single" w:sz="5" w:space="0" w:color="000000"/>
              <w:bottom w:val="single" w:sz="5" w:space="0" w:color="000000"/>
              <w:right w:val="single" w:sz="5" w:space="0" w:color="000000"/>
            </w:tcBorders>
          </w:tcPr>
          <w:p w:rsidR="007F0F02" w:rsidRPr="00220FE4" w:rsidRDefault="007F0F02" w:rsidP="007F0F02">
            <w:pPr>
              <w:tabs>
                <w:tab w:val="left" w:pos="0"/>
              </w:tabs>
              <w:ind w:firstLine="708"/>
              <w:jc w:val="both"/>
              <w:rPr>
                <w:rFonts w:ascii="Times New Roman" w:hAnsi="Times New Roman" w:cs="Times New Roman"/>
                <w:sz w:val="24"/>
                <w:szCs w:val="24"/>
                <w:lang w:val="en-US"/>
              </w:rPr>
            </w:pPr>
            <w:r w:rsidRPr="00220FE4">
              <w:rPr>
                <w:rFonts w:ascii="Times New Roman" w:hAnsi="Times New Roman" w:cs="Times New Roman"/>
                <w:sz w:val="24"/>
                <w:szCs w:val="24"/>
                <w:lang w:val="en-US"/>
              </w:rPr>
              <w:t>88 - 100</w:t>
            </w:r>
          </w:p>
        </w:tc>
        <w:tc>
          <w:tcPr>
            <w:tcW w:w="2166" w:type="dxa"/>
            <w:tcBorders>
              <w:top w:val="single" w:sz="5" w:space="0" w:color="000000"/>
              <w:left w:val="single" w:sz="5" w:space="0" w:color="000000"/>
              <w:bottom w:val="single" w:sz="5" w:space="0" w:color="000000"/>
              <w:right w:val="single" w:sz="5" w:space="0" w:color="000000"/>
            </w:tcBorders>
          </w:tcPr>
          <w:p w:rsidR="007F0F02" w:rsidRPr="00220FE4" w:rsidRDefault="007F0F02" w:rsidP="007F0F02">
            <w:pPr>
              <w:tabs>
                <w:tab w:val="left" w:pos="0"/>
              </w:tabs>
              <w:ind w:firstLine="708"/>
              <w:jc w:val="both"/>
              <w:rPr>
                <w:rFonts w:ascii="Times New Roman" w:hAnsi="Times New Roman" w:cs="Times New Roman"/>
                <w:sz w:val="24"/>
                <w:szCs w:val="24"/>
                <w:lang w:val="en-US"/>
              </w:rPr>
            </w:pPr>
            <w:r w:rsidRPr="00220FE4">
              <w:rPr>
                <w:rFonts w:ascii="Times New Roman" w:hAnsi="Times New Roman" w:cs="Times New Roman"/>
                <w:sz w:val="24"/>
                <w:szCs w:val="24"/>
                <w:lang w:val="en-US"/>
              </w:rPr>
              <w:t>4.00</w:t>
            </w:r>
          </w:p>
        </w:tc>
        <w:tc>
          <w:tcPr>
            <w:tcW w:w="3646" w:type="dxa"/>
            <w:tcBorders>
              <w:top w:val="single" w:sz="5" w:space="0" w:color="000000"/>
              <w:left w:val="single" w:sz="5" w:space="0" w:color="000000"/>
              <w:bottom w:val="single" w:sz="5" w:space="0" w:color="000000"/>
              <w:right w:val="single" w:sz="5" w:space="0" w:color="000000"/>
            </w:tcBorders>
          </w:tcPr>
          <w:p w:rsidR="007F0F02" w:rsidRPr="00220FE4" w:rsidRDefault="007F0F02" w:rsidP="007F0F02">
            <w:pPr>
              <w:tabs>
                <w:tab w:val="left" w:pos="0"/>
              </w:tabs>
              <w:ind w:firstLine="708"/>
              <w:jc w:val="both"/>
              <w:rPr>
                <w:rFonts w:ascii="Times New Roman" w:hAnsi="Times New Roman" w:cs="Times New Roman"/>
                <w:sz w:val="24"/>
                <w:szCs w:val="24"/>
                <w:lang w:val="en-US"/>
              </w:rPr>
            </w:pPr>
            <w:r w:rsidRPr="00220FE4">
              <w:rPr>
                <w:rFonts w:ascii="Times New Roman" w:hAnsi="Times New Roman" w:cs="Times New Roman"/>
                <w:sz w:val="24"/>
                <w:szCs w:val="24"/>
                <w:lang w:val="en-US"/>
              </w:rPr>
              <w:t>AA</w:t>
            </w:r>
          </w:p>
        </w:tc>
      </w:tr>
      <w:tr w:rsidR="007F0F02" w:rsidRPr="00DA10E4" w:rsidTr="007F0F02">
        <w:trPr>
          <w:trHeight w:hRule="exact" w:val="312"/>
        </w:trPr>
        <w:tc>
          <w:tcPr>
            <w:tcW w:w="2906" w:type="dxa"/>
            <w:tcBorders>
              <w:top w:val="single" w:sz="5" w:space="0" w:color="000000"/>
              <w:left w:val="single" w:sz="5" w:space="0" w:color="000000"/>
              <w:bottom w:val="single" w:sz="5" w:space="0" w:color="000000"/>
              <w:right w:val="single" w:sz="5" w:space="0" w:color="000000"/>
            </w:tcBorders>
          </w:tcPr>
          <w:p w:rsidR="007F0F02" w:rsidRPr="00220FE4" w:rsidRDefault="007F0F02" w:rsidP="007F0F02">
            <w:pPr>
              <w:tabs>
                <w:tab w:val="left" w:pos="0"/>
              </w:tabs>
              <w:ind w:firstLine="708"/>
              <w:jc w:val="both"/>
              <w:rPr>
                <w:rFonts w:ascii="Times New Roman" w:hAnsi="Times New Roman" w:cs="Times New Roman"/>
                <w:sz w:val="24"/>
                <w:szCs w:val="24"/>
                <w:lang w:val="en-US"/>
              </w:rPr>
            </w:pPr>
            <w:r w:rsidRPr="00220FE4">
              <w:rPr>
                <w:rFonts w:ascii="Times New Roman" w:hAnsi="Times New Roman" w:cs="Times New Roman"/>
                <w:sz w:val="24"/>
                <w:szCs w:val="24"/>
                <w:lang w:val="en-US"/>
              </w:rPr>
              <w:t>80 - 87</w:t>
            </w:r>
          </w:p>
        </w:tc>
        <w:tc>
          <w:tcPr>
            <w:tcW w:w="2166" w:type="dxa"/>
            <w:tcBorders>
              <w:top w:val="single" w:sz="5" w:space="0" w:color="000000"/>
              <w:left w:val="single" w:sz="5" w:space="0" w:color="000000"/>
              <w:bottom w:val="single" w:sz="5" w:space="0" w:color="000000"/>
              <w:right w:val="single" w:sz="5" w:space="0" w:color="000000"/>
            </w:tcBorders>
          </w:tcPr>
          <w:p w:rsidR="007F0F02" w:rsidRPr="00220FE4" w:rsidRDefault="007F0F02" w:rsidP="007F0F02">
            <w:pPr>
              <w:tabs>
                <w:tab w:val="left" w:pos="0"/>
              </w:tabs>
              <w:ind w:firstLine="708"/>
              <w:jc w:val="both"/>
              <w:rPr>
                <w:rFonts w:ascii="Times New Roman" w:hAnsi="Times New Roman" w:cs="Times New Roman"/>
                <w:sz w:val="24"/>
                <w:szCs w:val="24"/>
                <w:lang w:val="en-US"/>
              </w:rPr>
            </w:pPr>
            <w:r w:rsidRPr="00220FE4">
              <w:rPr>
                <w:rFonts w:ascii="Times New Roman" w:hAnsi="Times New Roman" w:cs="Times New Roman"/>
                <w:sz w:val="24"/>
                <w:szCs w:val="24"/>
                <w:lang w:val="en-US"/>
              </w:rPr>
              <w:t>3.50</w:t>
            </w:r>
          </w:p>
        </w:tc>
        <w:tc>
          <w:tcPr>
            <w:tcW w:w="3646" w:type="dxa"/>
            <w:tcBorders>
              <w:top w:val="single" w:sz="5" w:space="0" w:color="000000"/>
              <w:left w:val="single" w:sz="5" w:space="0" w:color="000000"/>
              <w:bottom w:val="single" w:sz="5" w:space="0" w:color="000000"/>
              <w:right w:val="single" w:sz="5" w:space="0" w:color="000000"/>
            </w:tcBorders>
          </w:tcPr>
          <w:p w:rsidR="007F0F02" w:rsidRPr="00220FE4" w:rsidRDefault="007F0F02" w:rsidP="007F0F02">
            <w:pPr>
              <w:tabs>
                <w:tab w:val="left" w:pos="0"/>
              </w:tabs>
              <w:ind w:firstLine="708"/>
              <w:jc w:val="both"/>
              <w:rPr>
                <w:rFonts w:ascii="Times New Roman" w:hAnsi="Times New Roman" w:cs="Times New Roman"/>
                <w:sz w:val="24"/>
                <w:szCs w:val="24"/>
                <w:lang w:val="en-US"/>
              </w:rPr>
            </w:pPr>
            <w:r w:rsidRPr="00220FE4">
              <w:rPr>
                <w:rFonts w:ascii="Times New Roman" w:hAnsi="Times New Roman" w:cs="Times New Roman"/>
                <w:sz w:val="24"/>
                <w:szCs w:val="24"/>
                <w:lang w:val="en-US"/>
              </w:rPr>
              <w:t>BA</w:t>
            </w:r>
          </w:p>
        </w:tc>
      </w:tr>
      <w:tr w:rsidR="007F0F02" w:rsidRPr="00DA10E4" w:rsidTr="007F0F02">
        <w:trPr>
          <w:trHeight w:hRule="exact" w:val="286"/>
        </w:trPr>
        <w:tc>
          <w:tcPr>
            <w:tcW w:w="2906" w:type="dxa"/>
            <w:tcBorders>
              <w:top w:val="single" w:sz="5" w:space="0" w:color="000000"/>
              <w:left w:val="single" w:sz="5" w:space="0" w:color="000000"/>
              <w:bottom w:val="single" w:sz="5" w:space="0" w:color="000000"/>
              <w:right w:val="single" w:sz="5" w:space="0" w:color="000000"/>
            </w:tcBorders>
          </w:tcPr>
          <w:p w:rsidR="007F0F02" w:rsidRPr="00220FE4" w:rsidRDefault="007F0F02" w:rsidP="007F0F02">
            <w:pPr>
              <w:tabs>
                <w:tab w:val="left" w:pos="0"/>
              </w:tabs>
              <w:ind w:firstLine="708"/>
              <w:jc w:val="both"/>
              <w:rPr>
                <w:rFonts w:ascii="Times New Roman" w:hAnsi="Times New Roman" w:cs="Times New Roman"/>
                <w:sz w:val="24"/>
                <w:szCs w:val="24"/>
                <w:lang w:val="en-US"/>
              </w:rPr>
            </w:pPr>
            <w:r w:rsidRPr="00220FE4">
              <w:rPr>
                <w:rFonts w:ascii="Times New Roman" w:hAnsi="Times New Roman" w:cs="Times New Roman"/>
                <w:sz w:val="24"/>
                <w:szCs w:val="24"/>
                <w:lang w:val="en-US"/>
              </w:rPr>
              <w:t>73 - 79</w:t>
            </w:r>
          </w:p>
        </w:tc>
        <w:tc>
          <w:tcPr>
            <w:tcW w:w="2166" w:type="dxa"/>
            <w:tcBorders>
              <w:top w:val="single" w:sz="5" w:space="0" w:color="000000"/>
              <w:left w:val="single" w:sz="5" w:space="0" w:color="000000"/>
              <w:bottom w:val="single" w:sz="5" w:space="0" w:color="000000"/>
              <w:right w:val="single" w:sz="5" w:space="0" w:color="000000"/>
            </w:tcBorders>
          </w:tcPr>
          <w:p w:rsidR="007F0F02" w:rsidRPr="00220FE4" w:rsidRDefault="007F0F02" w:rsidP="007F0F02">
            <w:pPr>
              <w:tabs>
                <w:tab w:val="left" w:pos="0"/>
              </w:tabs>
              <w:ind w:firstLine="708"/>
              <w:jc w:val="both"/>
              <w:rPr>
                <w:rFonts w:ascii="Times New Roman" w:hAnsi="Times New Roman" w:cs="Times New Roman"/>
                <w:sz w:val="24"/>
                <w:szCs w:val="24"/>
                <w:lang w:val="en-US"/>
              </w:rPr>
            </w:pPr>
            <w:r w:rsidRPr="00220FE4">
              <w:rPr>
                <w:rFonts w:ascii="Times New Roman" w:hAnsi="Times New Roman" w:cs="Times New Roman"/>
                <w:sz w:val="24"/>
                <w:szCs w:val="24"/>
                <w:lang w:val="en-US"/>
              </w:rPr>
              <w:t>3.00</w:t>
            </w:r>
          </w:p>
        </w:tc>
        <w:tc>
          <w:tcPr>
            <w:tcW w:w="3646" w:type="dxa"/>
            <w:tcBorders>
              <w:top w:val="single" w:sz="5" w:space="0" w:color="000000"/>
              <w:left w:val="single" w:sz="5" w:space="0" w:color="000000"/>
              <w:bottom w:val="single" w:sz="5" w:space="0" w:color="000000"/>
              <w:right w:val="single" w:sz="5" w:space="0" w:color="000000"/>
            </w:tcBorders>
          </w:tcPr>
          <w:p w:rsidR="007F0F02" w:rsidRPr="00220FE4" w:rsidRDefault="007F0F02" w:rsidP="007F0F02">
            <w:pPr>
              <w:tabs>
                <w:tab w:val="left" w:pos="0"/>
              </w:tabs>
              <w:ind w:firstLine="708"/>
              <w:jc w:val="both"/>
              <w:rPr>
                <w:rFonts w:ascii="Times New Roman" w:hAnsi="Times New Roman" w:cs="Times New Roman"/>
                <w:sz w:val="24"/>
                <w:szCs w:val="24"/>
                <w:lang w:val="en-US"/>
              </w:rPr>
            </w:pPr>
            <w:r w:rsidRPr="00220FE4">
              <w:rPr>
                <w:rFonts w:ascii="Times New Roman" w:hAnsi="Times New Roman" w:cs="Times New Roman"/>
                <w:sz w:val="24"/>
                <w:szCs w:val="24"/>
                <w:lang w:val="en-US"/>
              </w:rPr>
              <w:t>BB</w:t>
            </w:r>
          </w:p>
        </w:tc>
      </w:tr>
      <w:tr w:rsidR="007F0F02" w:rsidRPr="00DA10E4" w:rsidTr="007F0F02">
        <w:trPr>
          <w:trHeight w:hRule="exact" w:val="286"/>
        </w:trPr>
        <w:tc>
          <w:tcPr>
            <w:tcW w:w="2906" w:type="dxa"/>
            <w:tcBorders>
              <w:top w:val="single" w:sz="5" w:space="0" w:color="000000"/>
              <w:left w:val="single" w:sz="5" w:space="0" w:color="000000"/>
              <w:bottom w:val="single" w:sz="5" w:space="0" w:color="000000"/>
              <w:right w:val="single" w:sz="5" w:space="0" w:color="000000"/>
            </w:tcBorders>
          </w:tcPr>
          <w:p w:rsidR="007F0F02" w:rsidRPr="00DA10E4" w:rsidRDefault="007F0F02" w:rsidP="007F0F02">
            <w:pPr>
              <w:tabs>
                <w:tab w:val="left" w:pos="0"/>
              </w:tabs>
              <w:ind w:firstLine="708"/>
              <w:jc w:val="both"/>
              <w:rPr>
                <w:rFonts w:ascii="Times New Roman" w:hAnsi="Times New Roman" w:cs="Times New Roman"/>
                <w:sz w:val="24"/>
                <w:szCs w:val="24"/>
                <w:lang w:val="en-US"/>
              </w:rPr>
            </w:pPr>
            <w:r w:rsidRPr="00DA10E4">
              <w:rPr>
                <w:rFonts w:ascii="Times New Roman" w:hAnsi="Times New Roman" w:cs="Times New Roman"/>
                <w:sz w:val="24"/>
                <w:szCs w:val="24"/>
                <w:lang w:val="en-US"/>
              </w:rPr>
              <w:t>66 - 72</w:t>
            </w:r>
          </w:p>
        </w:tc>
        <w:tc>
          <w:tcPr>
            <w:tcW w:w="2166" w:type="dxa"/>
            <w:tcBorders>
              <w:top w:val="single" w:sz="5" w:space="0" w:color="000000"/>
              <w:left w:val="single" w:sz="5" w:space="0" w:color="000000"/>
              <w:bottom w:val="single" w:sz="5" w:space="0" w:color="000000"/>
              <w:right w:val="single" w:sz="5" w:space="0" w:color="000000"/>
            </w:tcBorders>
          </w:tcPr>
          <w:p w:rsidR="007F0F02" w:rsidRPr="00DA10E4" w:rsidRDefault="007F0F02" w:rsidP="007F0F02">
            <w:pPr>
              <w:tabs>
                <w:tab w:val="left" w:pos="0"/>
              </w:tabs>
              <w:ind w:firstLine="708"/>
              <w:jc w:val="both"/>
              <w:rPr>
                <w:rFonts w:ascii="Times New Roman" w:hAnsi="Times New Roman" w:cs="Times New Roman"/>
                <w:sz w:val="24"/>
                <w:szCs w:val="24"/>
                <w:lang w:val="en-US"/>
              </w:rPr>
            </w:pPr>
            <w:r w:rsidRPr="00DA10E4">
              <w:rPr>
                <w:rFonts w:ascii="Times New Roman" w:hAnsi="Times New Roman" w:cs="Times New Roman"/>
                <w:sz w:val="24"/>
                <w:szCs w:val="24"/>
                <w:lang w:val="en-US"/>
              </w:rPr>
              <w:t>2.50</w:t>
            </w:r>
          </w:p>
        </w:tc>
        <w:tc>
          <w:tcPr>
            <w:tcW w:w="3646" w:type="dxa"/>
            <w:tcBorders>
              <w:top w:val="single" w:sz="5" w:space="0" w:color="000000"/>
              <w:left w:val="single" w:sz="5" w:space="0" w:color="000000"/>
              <w:bottom w:val="single" w:sz="5" w:space="0" w:color="000000"/>
              <w:right w:val="single" w:sz="5" w:space="0" w:color="000000"/>
            </w:tcBorders>
          </w:tcPr>
          <w:p w:rsidR="007F0F02" w:rsidRPr="00DA10E4" w:rsidRDefault="007F0F02" w:rsidP="007F0F02">
            <w:pPr>
              <w:tabs>
                <w:tab w:val="left" w:pos="0"/>
              </w:tabs>
              <w:ind w:firstLine="708"/>
              <w:jc w:val="both"/>
              <w:rPr>
                <w:rFonts w:ascii="Times New Roman" w:hAnsi="Times New Roman" w:cs="Times New Roman"/>
                <w:sz w:val="24"/>
                <w:szCs w:val="24"/>
                <w:lang w:val="en-US"/>
              </w:rPr>
            </w:pPr>
            <w:r w:rsidRPr="00DA10E4">
              <w:rPr>
                <w:rFonts w:ascii="Times New Roman" w:hAnsi="Times New Roman" w:cs="Times New Roman"/>
                <w:sz w:val="24"/>
                <w:szCs w:val="24"/>
                <w:lang w:val="en-US"/>
              </w:rPr>
              <w:t>CB</w:t>
            </w:r>
          </w:p>
        </w:tc>
      </w:tr>
      <w:tr w:rsidR="007F0F02" w:rsidRPr="00DA10E4" w:rsidTr="007F0F02">
        <w:trPr>
          <w:trHeight w:hRule="exact" w:val="286"/>
        </w:trPr>
        <w:tc>
          <w:tcPr>
            <w:tcW w:w="2906" w:type="dxa"/>
            <w:tcBorders>
              <w:top w:val="single" w:sz="5" w:space="0" w:color="000000"/>
              <w:left w:val="single" w:sz="5" w:space="0" w:color="000000"/>
              <w:bottom w:val="single" w:sz="5" w:space="0" w:color="000000"/>
              <w:right w:val="single" w:sz="5" w:space="0" w:color="000000"/>
            </w:tcBorders>
          </w:tcPr>
          <w:p w:rsidR="007F0F02" w:rsidRPr="00DA10E4" w:rsidRDefault="007F0F02" w:rsidP="007F0F02">
            <w:pPr>
              <w:tabs>
                <w:tab w:val="left" w:pos="0"/>
              </w:tabs>
              <w:ind w:firstLine="708"/>
              <w:jc w:val="both"/>
              <w:rPr>
                <w:rFonts w:ascii="Times New Roman" w:hAnsi="Times New Roman" w:cs="Times New Roman"/>
                <w:sz w:val="24"/>
                <w:szCs w:val="24"/>
                <w:lang w:val="en-US"/>
              </w:rPr>
            </w:pPr>
            <w:r w:rsidRPr="00DA10E4">
              <w:rPr>
                <w:rFonts w:ascii="Times New Roman" w:hAnsi="Times New Roman" w:cs="Times New Roman"/>
                <w:sz w:val="24"/>
                <w:szCs w:val="24"/>
                <w:lang w:val="en-US"/>
              </w:rPr>
              <w:t>60 - 65</w:t>
            </w:r>
          </w:p>
        </w:tc>
        <w:tc>
          <w:tcPr>
            <w:tcW w:w="2166" w:type="dxa"/>
            <w:tcBorders>
              <w:top w:val="single" w:sz="5" w:space="0" w:color="000000"/>
              <w:left w:val="single" w:sz="5" w:space="0" w:color="000000"/>
              <w:bottom w:val="single" w:sz="5" w:space="0" w:color="000000"/>
              <w:right w:val="single" w:sz="5" w:space="0" w:color="000000"/>
            </w:tcBorders>
          </w:tcPr>
          <w:p w:rsidR="007F0F02" w:rsidRPr="00DA10E4" w:rsidRDefault="007F0F02" w:rsidP="007F0F02">
            <w:pPr>
              <w:tabs>
                <w:tab w:val="left" w:pos="0"/>
              </w:tabs>
              <w:ind w:firstLine="708"/>
              <w:jc w:val="both"/>
              <w:rPr>
                <w:rFonts w:ascii="Times New Roman" w:hAnsi="Times New Roman" w:cs="Times New Roman"/>
                <w:sz w:val="24"/>
                <w:szCs w:val="24"/>
                <w:lang w:val="en-US"/>
              </w:rPr>
            </w:pPr>
            <w:r w:rsidRPr="00DA10E4">
              <w:rPr>
                <w:rFonts w:ascii="Times New Roman" w:hAnsi="Times New Roman" w:cs="Times New Roman"/>
                <w:sz w:val="24"/>
                <w:szCs w:val="24"/>
                <w:lang w:val="en-US"/>
              </w:rPr>
              <w:t>2.00</w:t>
            </w:r>
          </w:p>
        </w:tc>
        <w:tc>
          <w:tcPr>
            <w:tcW w:w="3646" w:type="dxa"/>
            <w:tcBorders>
              <w:top w:val="single" w:sz="5" w:space="0" w:color="000000"/>
              <w:left w:val="single" w:sz="5" w:space="0" w:color="000000"/>
              <w:bottom w:val="single" w:sz="5" w:space="0" w:color="000000"/>
              <w:right w:val="single" w:sz="5" w:space="0" w:color="000000"/>
            </w:tcBorders>
          </w:tcPr>
          <w:p w:rsidR="007F0F02" w:rsidRPr="00DA10E4" w:rsidRDefault="007F0F02" w:rsidP="007F0F02">
            <w:pPr>
              <w:tabs>
                <w:tab w:val="left" w:pos="0"/>
              </w:tabs>
              <w:ind w:firstLine="708"/>
              <w:jc w:val="both"/>
              <w:rPr>
                <w:rFonts w:ascii="Times New Roman" w:hAnsi="Times New Roman" w:cs="Times New Roman"/>
                <w:sz w:val="24"/>
                <w:szCs w:val="24"/>
                <w:lang w:val="en-US"/>
              </w:rPr>
            </w:pPr>
            <w:r w:rsidRPr="00DA10E4">
              <w:rPr>
                <w:rFonts w:ascii="Times New Roman" w:hAnsi="Times New Roman" w:cs="Times New Roman"/>
                <w:sz w:val="24"/>
                <w:szCs w:val="24"/>
                <w:lang w:val="en-US"/>
              </w:rPr>
              <w:t>CC</w:t>
            </w:r>
          </w:p>
        </w:tc>
      </w:tr>
      <w:tr w:rsidR="007F0F02" w:rsidRPr="00DA10E4" w:rsidTr="007F0F02">
        <w:trPr>
          <w:trHeight w:hRule="exact" w:val="286"/>
        </w:trPr>
        <w:tc>
          <w:tcPr>
            <w:tcW w:w="2906" w:type="dxa"/>
            <w:tcBorders>
              <w:top w:val="single" w:sz="5" w:space="0" w:color="000000"/>
              <w:left w:val="single" w:sz="5" w:space="0" w:color="000000"/>
              <w:bottom w:val="single" w:sz="5" w:space="0" w:color="000000"/>
              <w:right w:val="single" w:sz="5" w:space="0" w:color="000000"/>
            </w:tcBorders>
          </w:tcPr>
          <w:p w:rsidR="007F0F02" w:rsidRPr="00DA10E4" w:rsidRDefault="007F0F02" w:rsidP="007F0F02">
            <w:pPr>
              <w:tabs>
                <w:tab w:val="left" w:pos="0"/>
              </w:tabs>
              <w:ind w:firstLine="708"/>
              <w:jc w:val="both"/>
              <w:rPr>
                <w:rFonts w:ascii="Times New Roman" w:hAnsi="Times New Roman" w:cs="Times New Roman"/>
                <w:sz w:val="24"/>
                <w:szCs w:val="24"/>
                <w:lang w:val="en-US"/>
              </w:rPr>
            </w:pPr>
            <w:r w:rsidRPr="00DA10E4">
              <w:rPr>
                <w:rFonts w:ascii="Times New Roman" w:hAnsi="Times New Roman" w:cs="Times New Roman"/>
                <w:sz w:val="24"/>
                <w:szCs w:val="24"/>
                <w:lang w:val="en-US"/>
              </w:rPr>
              <w:t>55 - 59</w:t>
            </w:r>
          </w:p>
        </w:tc>
        <w:tc>
          <w:tcPr>
            <w:tcW w:w="2166" w:type="dxa"/>
            <w:tcBorders>
              <w:top w:val="single" w:sz="5" w:space="0" w:color="000000"/>
              <w:left w:val="single" w:sz="5" w:space="0" w:color="000000"/>
              <w:bottom w:val="single" w:sz="5" w:space="0" w:color="000000"/>
              <w:right w:val="single" w:sz="5" w:space="0" w:color="000000"/>
            </w:tcBorders>
          </w:tcPr>
          <w:p w:rsidR="007F0F02" w:rsidRPr="00DA10E4" w:rsidRDefault="007F0F02" w:rsidP="007F0F02">
            <w:pPr>
              <w:tabs>
                <w:tab w:val="left" w:pos="0"/>
              </w:tabs>
              <w:ind w:firstLine="708"/>
              <w:jc w:val="both"/>
              <w:rPr>
                <w:rFonts w:ascii="Times New Roman" w:hAnsi="Times New Roman" w:cs="Times New Roman"/>
                <w:sz w:val="24"/>
                <w:szCs w:val="24"/>
                <w:lang w:val="en-US"/>
              </w:rPr>
            </w:pPr>
            <w:r w:rsidRPr="00DA10E4">
              <w:rPr>
                <w:rFonts w:ascii="Times New Roman" w:hAnsi="Times New Roman" w:cs="Times New Roman"/>
                <w:sz w:val="24"/>
                <w:szCs w:val="24"/>
                <w:lang w:val="en-US"/>
              </w:rPr>
              <w:t>1.50</w:t>
            </w:r>
          </w:p>
        </w:tc>
        <w:tc>
          <w:tcPr>
            <w:tcW w:w="3646" w:type="dxa"/>
            <w:tcBorders>
              <w:top w:val="single" w:sz="5" w:space="0" w:color="000000"/>
              <w:left w:val="single" w:sz="5" w:space="0" w:color="000000"/>
              <w:bottom w:val="single" w:sz="5" w:space="0" w:color="000000"/>
              <w:right w:val="single" w:sz="5" w:space="0" w:color="000000"/>
            </w:tcBorders>
          </w:tcPr>
          <w:p w:rsidR="007F0F02" w:rsidRPr="00DA10E4" w:rsidRDefault="007F0F02" w:rsidP="007F0F02">
            <w:pPr>
              <w:tabs>
                <w:tab w:val="left" w:pos="0"/>
              </w:tabs>
              <w:ind w:firstLine="708"/>
              <w:jc w:val="both"/>
              <w:rPr>
                <w:rFonts w:ascii="Times New Roman" w:hAnsi="Times New Roman" w:cs="Times New Roman"/>
                <w:sz w:val="24"/>
                <w:szCs w:val="24"/>
                <w:lang w:val="en-US"/>
              </w:rPr>
            </w:pPr>
            <w:r w:rsidRPr="00DA10E4">
              <w:rPr>
                <w:rFonts w:ascii="Times New Roman" w:hAnsi="Times New Roman" w:cs="Times New Roman"/>
                <w:sz w:val="24"/>
                <w:szCs w:val="24"/>
                <w:lang w:val="en-US"/>
              </w:rPr>
              <w:t>DC</w:t>
            </w:r>
          </w:p>
        </w:tc>
      </w:tr>
      <w:tr w:rsidR="007F0F02" w:rsidRPr="00DA10E4" w:rsidTr="007F0F02">
        <w:trPr>
          <w:trHeight w:hRule="exact" w:val="286"/>
        </w:trPr>
        <w:tc>
          <w:tcPr>
            <w:tcW w:w="2906" w:type="dxa"/>
            <w:tcBorders>
              <w:top w:val="single" w:sz="5" w:space="0" w:color="000000"/>
              <w:left w:val="single" w:sz="5" w:space="0" w:color="000000"/>
              <w:bottom w:val="single" w:sz="5" w:space="0" w:color="000000"/>
              <w:right w:val="single" w:sz="5" w:space="0" w:color="000000"/>
            </w:tcBorders>
          </w:tcPr>
          <w:p w:rsidR="007F0F02" w:rsidRPr="00DA10E4" w:rsidRDefault="007F0F02" w:rsidP="007F0F02">
            <w:pPr>
              <w:tabs>
                <w:tab w:val="left" w:pos="0"/>
              </w:tabs>
              <w:ind w:firstLine="708"/>
              <w:jc w:val="both"/>
              <w:rPr>
                <w:rFonts w:ascii="Times New Roman" w:hAnsi="Times New Roman" w:cs="Times New Roman"/>
                <w:sz w:val="24"/>
                <w:szCs w:val="24"/>
                <w:lang w:val="en-US"/>
              </w:rPr>
            </w:pPr>
            <w:r w:rsidRPr="00DA10E4">
              <w:rPr>
                <w:rFonts w:ascii="Times New Roman" w:hAnsi="Times New Roman" w:cs="Times New Roman"/>
                <w:sz w:val="24"/>
                <w:szCs w:val="24"/>
                <w:lang w:val="en-US"/>
              </w:rPr>
              <w:t>50 - 54</w:t>
            </w:r>
          </w:p>
        </w:tc>
        <w:tc>
          <w:tcPr>
            <w:tcW w:w="2166" w:type="dxa"/>
            <w:tcBorders>
              <w:top w:val="single" w:sz="5" w:space="0" w:color="000000"/>
              <w:left w:val="single" w:sz="5" w:space="0" w:color="000000"/>
              <w:bottom w:val="single" w:sz="5" w:space="0" w:color="000000"/>
              <w:right w:val="single" w:sz="5" w:space="0" w:color="000000"/>
            </w:tcBorders>
          </w:tcPr>
          <w:p w:rsidR="007F0F02" w:rsidRPr="00DA10E4" w:rsidRDefault="007F0F02" w:rsidP="007F0F02">
            <w:pPr>
              <w:tabs>
                <w:tab w:val="left" w:pos="0"/>
              </w:tabs>
              <w:ind w:firstLine="708"/>
              <w:jc w:val="both"/>
              <w:rPr>
                <w:rFonts w:ascii="Times New Roman" w:hAnsi="Times New Roman" w:cs="Times New Roman"/>
                <w:sz w:val="24"/>
                <w:szCs w:val="24"/>
                <w:lang w:val="en-US"/>
              </w:rPr>
            </w:pPr>
            <w:r w:rsidRPr="00DA10E4">
              <w:rPr>
                <w:rFonts w:ascii="Times New Roman" w:hAnsi="Times New Roman" w:cs="Times New Roman"/>
                <w:sz w:val="24"/>
                <w:szCs w:val="24"/>
                <w:lang w:val="en-US"/>
              </w:rPr>
              <w:t>1.00</w:t>
            </w:r>
          </w:p>
        </w:tc>
        <w:tc>
          <w:tcPr>
            <w:tcW w:w="3646" w:type="dxa"/>
            <w:tcBorders>
              <w:top w:val="single" w:sz="5" w:space="0" w:color="000000"/>
              <w:left w:val="single" w:sz="5" w:space="0" w:color="000000"/>
              <w:bottom w:val="single" w:sz="5" w:space="0" w:color="000000"/>
              <w:right w:val="single" w:sz="5" w:space="0" w:color="000000"/>
            </w:tcBorders>
          </w:tcPr>
          <w:p w:rsidR="007F0F02" w:rsidRPr="00DA10E4" w:rsidRDefault="007F0F02" w:rsidP="007F0F02">
            <w:pPr>
              <w:tabs>
                <w:tab w:val="left" w:pos="0"/>
              </w:tabs>
              <w:ind w:firstLine="708"/>
              <w:jc w:val="both"/>
              <w:rPr>
                <w:rFonts w:ascii="Times New Roman" w:hAnsi="Times New Roman" w:cs="Times New Roman"/>
                <w:sz w:val="24"/>
                <w:szCs w:val="24"/>
                <w:lang w:val="en-US"/>
              </w:rPr>
            </w:pPr>
            <w:r w:rsidRPr="00DA10E4">
              <w:rPr>
                <w:rFonts w:ascii="Times New Roman" w:hAnsi="Times New Roman" w:cs="Times New Roman"/>
                <w:sz w:val="24"/>
                <w:szCs w:val="24"/>
                <w:lang w:val="en-US"/>
              </w:rPr>
              <w:t>DD</w:t>
            </w:r>
          </w:p>
        </w:tc>
      </w:tr>
      <w:tr w:rsidR="007F0F02" w:rsidRPr="00DA10E4" w:rsidTr="007F0F02">
        <w:trPr>
          <w:trHeight w:hRule="exact" w:val="286"/>
        </w:trPr>
        <w:tc>
          <w:tcPr>
            <w:tcW w:w="2906" w:type="dxa"/>
            <w:tcBorders>
              <w:top w:val="single" w:sz="5" w:space="0" w:color="000000"/>
              <w:left w:val="single" w:sz="5" w:space="0" w:color="000000"/>
              <w:bottom w:val="single" w:sz="5" w:space="0" w:color="000000"/>
              <w:right w:val="single" w:sz="5" w:space="0" w:color="000000"/>
            </w:tcBorders>
          </w:tcPr>
          <w:p w:rsidR="007F0F02" w:rsidRPr="00DA10E4" w:rsidRDefault="007F0F02" w:rsidP="007F0F02">
            <w:pPr>
              <w:tabs>
                <w:tab w:val="left" w:pos="0"/>
              </w:tabs>
              <w:ind w:firstLine="708"/>
              <w:jc w:val="both"/>
              <w:rPr>
                <w:rFonts w:ascii="Times New Roman" w:hAnsi="Times New Roman" w:cs="Times New Roman"/>
                <w:sz w:val="24"/>
                <w:szCs w:val="24"/>
                <w:lang w:val="en-US"/>
              </w:rPr>
            </w:pPr>
            <w:r w:rsidRPr="00DA10E4">
              <w:rPr>
                <w:rFonts w:ascii="Times New Roman" w:hAnsi="Times New Roman" w:cs="Times New Roman"/>
                <w:sz w:val="24"/>
                <w:szCs w:val="24"/>
                <w:lang w:val="en-US"/>
              </w:rPr>
              <w:t>0 - 49</w:t>
            </w:r>
          </w:p>
        </w:tc>
        <w:tc>
          <w:tcPr>
            <w:tcW w:w="2166" w:type="dxa"/>
            <w:tcBorders>
              <w:top w:val="single" w:sz="5" w:space="0" w:color="000000"/>
              <w:left w:val="single" w:sz="5" w:space="0" w:color="000000"/>
              <w:bottom w:val="single" w:sz="5" w:space="0" w:color="000000"/>
              <w:right w:val="single" w:sz="5" w:space="0" w:color="000000"/>
            </w:tcBorders>
          </w:tcPr>
          <w:p w:rsidR="007F0F02" w:rsidRPr="00DA10E4" w:rsidRDefault="007F0F02" w:rsidP="007F0F02">
            <w:pPr>
              <w:tabs>
                <w:tab w:val="left" w:pos="0"/>
              </w:tabs>
              <w:ind w:firstLine="708"/>
              <w:jc w:val="both"/>
              <w:rPr>
                <w:rFonts w:ascii="Times New Roman" w:hAnsi="Times New Roman" w:cs="Times New Roman"/>
                <w:sz w:val="24"/>
                <w:szCs w:val="24"/>
                <w:lang w:val="en-US"/>
              </w:rPr>
            </w:pPr>
            <w:r w:rsidRPr="00DA10E4">
              <w:rPr>
                <w:rFonts w:ascii="Times New Roman" w:hAnsi="Times New Roman" w:cs="Times New Roman"/>
                <w:sz w:val="24"/>
                <w:szCs w:val="24"/>
                <w:lang w:val="en-US"/>
              </w:rPr>
              <w:t>0.00</w:t>
            </w:r>
          </w:p>
        </w:tc>
        <w:tc>
          <w:tcPr>
            <w:tcW w:w="3646" w:type="dxa"/>
            <w:tcBorders>
              <w:top w:val="single" w:sz="5" w:space="0" w:color="000000"/>
              <w:left w:val="single" w:sz="5" w:space="0" w:color="000000"/>
              <w:bottom w:val="single" w:sz="5" w:space="0" w:color="000000"/>
              <w:right w:val="single" w:sz="5" w:space="0" w:color="000000"/>
            </w:tcBorders>
          </w:tcPr>
          <w:p w:rsidR="007F0F02" w:rsidRPr="00DA10E4" w:rsidRDefault="007F0F02" w:rsidP="007F0F02">
            <w:pPr>
              <w:tabs>
                <w:tab w:val="left" w:pos="0"/>
              </w:tabs>
              <w:ind w:firstLine="708"/>
              <w:jc w:val="both"/>
              <w:rPr>
                <w:rFonts w:ascii="Times New Roman" w:hAnsi="Times New Roman" w:cs="Times New Roman"/>
                <w:sz w:val="24"/>
                <w:szCs w:val="24"/>
                <w:lang w:val="en-US"/>
              </w:rPr>
            </w:pPr>
            <w:r w:rsidRPr="00DA10E4">
              <w:rPr>
                <w:rFonts w:ascii="Times New Roman" w:hAnsi="Times New Roman" w:cs="Times New Roman"/>
                <w:sz w:val="24"/>
                <w:szCs w:val="24"/>
                <w:lang w:val="en-US"/>
              </w:rPr>
              <w:t>FF</w:t>
            </w:r>
          </w:p>
        </w:tc>
      </w:tr>
      <w:tr w:rsidR="007F0F02" w:rsidRPr="00DA10E4" w:rsidTr="007F0F02">
        <w:trPr>
          <w:trHeight w:hRule="exact" w:val="288"/>
        </w:trPr>
        <w:tc>
          <w:tcPr>
            <w:tcW w:w="2906" w:type="dxa"/>
            <w:tcBorders>
              <w:top w:val="single" w:sz="5" w:space="0" w:color="000000"/>
              <w:left w:val="single" w:sz="5" w:space="0" w:color="000000"/>
              <w:bottom w:val="single" w:sz="5" w:space="0" w:color="000000"/>
              <w:right w:val="single" w:sz="5" w:space="0" w:color="000000"/>
            </w:tcBorders>
          </w:tcPr>
          <w:p w:rsidR="007F0F02" w:rsidRPr="00DA10E4" w:rsidRDefault="007F0F02" w:rsidP="007F0F02">
            <w:pPr>
              <w:tabs>
                <w:tab w:val="left" w:pos="0"/>
              </w:tabs>
              <w:ind w:firstLine="708"/>
              <w:jc w:val="both"/>
              <w:rPr>
                <w:rFonts w:ascii="Times New Roman" w:hAnsi="Times New Roman" w:cs="Times New Roman"/>
                <w:sz w:val="24"/>
                <w:szCs w:val="24"/>
                <w:lang w:val="en-US"/>
              </w:rPr>
            </w:pPr>
            <w:r w:rsidRPr="00DA10E4">
              <w:rPr>
                <w:rFonts w:ascii="Times New Roman" w:hAnsi="Times New Roman" w:cs="Times New Roman"/>
                <w:sz w:val="24"/>
                <w:szCs w:val="24"/>
                <w:lang w:val="en-US"/>
              </w:rPr>
              <w:t>0</w:t>
            </w:r>
          </w:p>
        </w:tc>
        <w:tc>
          <w:tcPr>
            <w:tcW w:w="2166" w:type="dxa"/>
            <w:tcBorders>
              <w:top w:val="single" w:sz="5" w:space="0" w:color="000000"/>
              <w:left w:val="single" w:sz="5" w:space="0" w:color="000000"/>
              <w:bottom w:val="single" w:sz="5" w:space="0" w:color="000000"/>
              <w:right w:val="single" w:sz="5" w:space="0" w:color="000000"/>
            </w:tcBorders>
          </w:tcPr>
          <w:p w:rsidR="007F0F02" w:rsidRPr="00DA10E4" w:rsidRDefault="007F0F02" w:rsidP="007F0F02">
            <w:pPr>
              <w:tabs>
                <w:tab w:val="left" w:pos="0"/>
              </w:tabs>
              <w:ind w:firstLine="708"/>
              <w:jc w:val="both"/>
              <w:rPr>
                <w:rFonts w:ascii="Times New Roman" w:hAnsi="Times New Roman" w:cs="Times New Roman"/>
                <w:sz w:val="24"/>
                <w:szCs w:val="24"/>
                <w:lang w:val="en-US"/>
              </w:rPr>
            </w:pPr>
            <w:r w:rsidRPr="00DA10E4">
              <w:rPr>
                <w:rFonts w:ascii="Times New Roman" w:hAnsi="Times New Roman" w:cs="Times New Roman"/>
                <w:sz w:val="24"/>
                <w:szCs w:val="24"/>
                <w:lang w:val="en-US"/>
              </w:rPr>
              <w:t>0.00</w:t>
            </w:r>
          </w:p>
        </w:tc>
        <w:tc>
          <w:tcPr>
            <w:tcW w:w="3646" w:type="dxa"/>
            <w:tcBorders>
              <w:top w:val="single" w:sz="5" w:space="0" w:color="000000"/>
              <w:left w:val="single" w:sz="5" w:space="0" w:color="000000"/>
              <w:bottom w:val="single" w:sz="5" w:space="0" w:color="000000"/>
              <w:right w:val="single" w:sz="5" w:space="0" w:color="000000"/>
            </w:tcBorders>
          </w:tcPr>
          <w:p w:rsidR="007F0F02" w:rsidRPr="00DA10E4" w:rsidRDefault="007F0F02" w:rsidP="007F0F02">
            <w:pPr>
              <w:tabs>
                <w:tab w:val="left" w:pos="0"/>
              </w:tabs>
              <w:ind w:firstLine="708"/>
              <w:jc w:val="both"/>
              <w:rPr>
                <w:rFonts w:ascii="Times New Roman" w:hAnsi="Times New Roman" w:cs="Times New Roman"/>
                <w:sz w:val="24"/>
                <w:szCs w:val="24"/>
                <w:lang w:val="en-US"/>
              </w:rPr>
            </w:pPr>
            <w:r w:rsidRPr="00DA10E4">
              <w:rPr>
                <w:rFonts w:ascii="Times New Roman" w:hAnsi="Times New Roman" w:cs="Times New Roman"/>
                <w:sz w:val="24"/>
                <w:szCs w:val="24"/>
                <w:lang w:val="en-US"/>
              </w:rPr>
              <w:t>FD</w:t>
            </w:r>
          </w:p>
        </w:tc>
      </w:tr>
    </w:tbl>
    <w:p w:rsidR="007F0F02" w:rsidRPr="00DA10E4" w:rsidRDefault="007F0F02" w:rsidP="007F0F02">
      <w:pPr>
        <w:tabs>
          <w:tab w:val="left" w:pos="0"/>
        </w:tabs>
        <w:ind w:firstLine="708"/>
        <w:jc w:val="both"/>
        <w:rPr>
          <w:rFonts w:ascii="Times New Roman" w:hAnsi="Times New Roman" w:cs="Times New Roman"/>
          <w:b/>
          <w:bCs/>
          <w:sz w:val="24"/>
          <w:szCs w:val="24"/>
          <w:lang w:val="en-US"/>
        </w:rPr>
      </w:pPr>
    </w:p>
    <w:p w:rsidR="007F0F02" w:rsidRPr="00DA10E4" w:rsidRDefault="007F0F02" w:rsidP="007F0F02">
      <w:pPr>
        <w:tabs>
          <w:tab w:val="left" w:pos="0"/>
        </w:tabs>
        <w:jc w:val="both"/>
        <w:rPr>
          <w:rFonts w:ascii="Times New Roman" w:hAnsi="Times New Roman" w:cs="Times New Roman"/>
          <w:b/>
          <w:sz w:val="24"/>
          <w:szCs w:val="24"/>
        </w:rPr>
      </w:pPr>
    </w:p>
    <w:p w:rsidR="00A8385C" w:rsidRPr="00DA10E4" w:rsidRDefault="00A8385C" w:rsidP="007F0F02">
      <w:pPr>
        <w:tabs>
          <w:tab w:val="left" w:pos="0"/>
        </w:tabs>
        <w:jc w:val="both"/>
        <w:rPr>
          <w:rFonts w:ascii="Times New Roman" w:hAnsi="Times New Roman" w:cs="Times New Roman"/>
          <w:b/>
          <w:sz w:val="24"/>
          <w:szCs w:val="24"/>
        </w:rPr>
      </w:pPr>
      <w:r w:rsidRPr="00DA10E4">
        <w:rPr>
          <w:rFonts w:ascii="Times New Roman" w:hAnsi="Times New Roman" w:cs="Times New Roman"/>
          <w:b/>
          <w:sz w:val="24"/>
          <w:szCs w:val="24"/>
        </w:rPr>
        <w:t>Yeterli</w:t>
      </w:r>
      <w:r w:rsidR="00CD2918">
        <w:rPr>
          <w:rFonts w:ascii="Times New Roman" w:hAnsi="Times New Roman" w:cs="Times New Roman"/>
          <w:b/>
          <w:sz w:val="24"/>
          <w:szCs w:val="24"/>
        </w:rPr>
        <w:t>li</w:t>
      </w:r>
      <w:r w:rsidRPr="00DA10E4">
        <w:rPr>
          <w:rFonts w:ascii="Times New Roman" w:hAnsi="Times New Roman" w:cs="Times New Roman"/>
          <w:b/>
          <w:sz w:val="24"/>
          <w:szCs w:val="24"/>
        </w:rPr>
        <w:t>k Sınavı</w:t>
      </w:r>
    </w:p>
    <w:p w:rsidR="00A8385C" w:rsidRDefault="00A8385C" w:rsidP="007F0F02">
      <w:pPr>
        <w:tabs>
          <w:tab w:val="left" w:pos="0"/>
        </w:tabs>
        <w:ind w:firstLine="708"/>
        <w:jc w:val="both"/>
        <w:rPr>
          <w:rFonts w:ascii="Times New Roman" w:hAnsi="Times New Roman" w:cs="Times New Roman"/>
          <w:sz w:val="24"/>
          <w:szCs w:val="24"/>
        </w:rPr>
      </w:pPr>
      <w:r w:rsidRPr="00DA10E4">
        <w:rPr>
          <w:rFonts w:ascii="Times New Roman" w:hAnsi="Times New Roman" w:cs="Times New Roman"/>
          <w:b/>
          <w:sz w:val="24"/>
          <w:szCs w:val="24"/>
        </w:rPr>
        <w:t>MADDE 6</w:t>
      </w:r>
      <w:r w:rsidRPr="00DA10E4">
        <w:rPr>
          <w:rFonts w:ascii="Times New Roman" w:hAnsi="Times New Roman" w:cs="Times New Roman"/>
          <w:sz w:val="24"/>
          <w:szCs w:val="24"/>
        </w:rPr>
        <w:t xml:space="preserve"> – (1)  </w:t>
      </w:r>
      <w:r w:rsidR="008D3CBF" w:rsidRPr="00DA10E4">
        <w:rPr>
          <w:rFonts w:ascii="Times New Roman" w:hAnsi="Times New Roman" w:cs="Times New Roman"/>
          <w:sz w:val="24"/>
          <w:szCs w:val="24"/>
        </w:rPr>
        <w:t xml:space="preserve">Hazırlık sınıfına başlamadan doğrudan bölümüne geçmek isteyen öğrenci Akademik </w:t>
      </w:r>
      <w:r w:rsidR="002D57CE">
        <w:rPr>
          <w:rFonts w:ascii="Times New Roman" w:hAnsi="Times New Roman" w:cs="Times New Roman"/>
          <w:sz w:val="24"/>
          <w:szCs w:val="24"/>
        </w:rPr>
        <w:t>yıl</w:t>
      </w:r>
      <w:r w:rsidR="008D3CBF" w:rsidRPr="00DA10E4">
        <w:rPr>
          <w:rFonts w:ascii="Times New Roman" w:hAnsi="Times New Roman" w:cs="Times New Roman"/>
          <w:sz w:val="24"/>
          <w:szCs w:val="24"/>
        </w:rPr>
        <w:t xml:space="preserve">başında </w:t>
      </w:r>
      <w:r w:rsidR="00CD2918">
        <w:rPr>
          <w:rFonts w:ascii="Times New Roman" w:hAnsi="Times New Roman" w:cs="Times New Roman"/>
          <w:sz w:val="24"/>
          <w:szCs w:val="24"/>
        </w:rPr>
        <w:t>Yeterlilik</w:t>
      </w:r>
      <w:r w:rsidR="008D3CBF" w:rsidRPr="00DA10E4">
        <w:rPr>
          <w:rFonts w:ascii="Times New Roman" w:hAnsi="Times New Roman" w:cs="Times New Roman"/>
          <w:sz w:val="24"/>
          <w:szCs w:val="24"/>
        </w:rPr>
        <w:t xml:space="preserve"> Sınavına tabi tutulur. Değerlendirme 100 puan üzerinden yapılır. Baş</w:t>
      </w:r>
      <w:r w:rsidR="0043500C">
        <w:rPr>
          <w:rFonts w:ascii="Times New Roman" w:hAnsi="Times New Roman" w:cs="Times New Roman"/>
          <w:sz w:val="24"/>
          <w:szCs w:val="24"/>
        </w:rPr>
        <w:t xml:space="preserve">arılı kabul edilmek için en az </w:t>
      </w:r>
      <w:r w:rsidR="0043500C" w:rsidRPr="00FE0B65">
        <w:rPr>
          <w:rFonts w:ascii="Times New Roman" w:hAnsi="Times New Roman" w:cs="Times New Roman"/>
          <w:b/>
          <w:sz w:val="24"/>
          <w:szCs w:val="24"/>
        </w:rPr>
        <w:t>6</w:t>
      </w:r>
      <w:r w:rsidR="008D3CBF" w:rsidRPr="00FE0B65">
        <w:rPr>
          <w:rFonts w:ascii="Times New Roman" w:hAnsi="Times New Roman" w:cs="Times New Roman"/>
          <w:b/>
          <w:sz w:val="24"/>
          <w:szCs w:val="24"/>
        </w:rPr>
        <w:t>0</w:t>
      </w:r>
      <w:r w:rsidR="008D3CBF" w:rsidRPr="00DA10E4">
        <w:rPr>
          <w:rFonts w:ascii="Times New Roman" w:hAnsi="Times New Roman" w:cs="Times New Roman"/>
          <w:sz w:val="24"/>
          <w:szCs w:val="24"/>
        </w:rPr>
        <w:t xml:space="preserve"> alınmalıdır. </w:t>
      </w:r>
      <w:r w:rsidR="005223C2" w:rsidRPr="00DA10E4">
        <w:rPr>
          <w:rFonts w:ascii="Times New Roman" w:hAnsi="Times New Roman" w:cs="Times New Roman"/>
          <w:sz w:val="24"/>
          <w:szCs w:val="24"/>
        </w:rPr>
        <w:t>Bu sınavda yeterli puanı alamayan başarı</w:t>
      </w:r>
      <w:r w:rsidR="007F0F02" w:rsidRPr="00DA10E4">
        <w:rPr>
          <w:rFonts w:ascii="Times New Roman" w:hAnsi="Times New Roman" w:cs="Times New Roman"/>
          <w:sz w:val="24"/>
          <w:szCs w:val="24"/>
        </w:rPr>
        <w:t>sız öğrenciler hazırlık sınıfına</w:t>
      </w:r>
      <w:r w:rsidR="005223C2" w:rsidRPr="00DA10E4">
        <w:rPr>
          <w:rFonts w:ascii="Times New Roman" w:hAnsi="Times New Roman" w:cs="Times New Roman"/>
          <w:sz w:val="24"/>
          <w:szCs w:val="24"/>
        </w:rPr>
        <w:t xml:space="preserve"> devam ederler.</w:t>
      </w:r>
    </w:p>
    <w:p w:rsidR="00FE0B65" w:rsidRPr="00FE0B65" w:rsidRDefault="00FE0B65" w:rsidP="00FE0B65">
      <w:pPr>
        <w:tabs>
          <w:tab w:val="left" w:pos="0"/>
        </w:tabs>
        <w:ind w:firstLine="708"/>
        <w:jc w:val="both"/>
        <w:rPr>
          <w:rFonts w:ascii="Times New Roman" w:hAnsi="Times New Roman"/>
          <w:b/>
          <w:sz w:val="24"/>
          <w:szCs w:val="24"/>
        </w:rPr>
      </w:pPr>
      <w:r>
        <w:rPr>
          <w:rFonts w:ascii="Times New Roman" w:hAnsi="Times New Roman" w:cs="Times New Roman"/>
          <w:sz w:val="24"/>
          <w:szCs w:val="24"/>
        </w:rPr>
        <w:t xml:space="preserve">(2) </w:t>
      </w:r>
      <w:r>
        <w:rPr>
          <w:rFonts w:ascii="Times New Roman" w:hAnsi="Times New Roman"/>
          <w:sz w:val="24"/>
          <w:szCs w:val="24"/>
        </w:rPr>
        <w:t xml:space="preserve">Hazırlık sınıfına devam eden öğrenciler için Bahar yarıyılı başında ikinci bir Yeterlilik Sınav hakkı tanınır. </w:t>
      </w:r>
      <w:r w:rsidRPr="00FE0B65">
        <w:rPr>
          <w:rFonts w:ascii="Times New Roman" w:hAnsi="Times New Roman"/>
          <w:b/>
          <w:i/>
          <w:sz w:val="24"/>
          <w:szCs w:val="24"/>
        </w:rPr>
        <w:t>Ancak bu sınava hazırlık sınıfı derslerinde güz sonu itibarıyla başarı ortalaması en az 60 olan öğrenciler girebilir.</w:t>
      </w:r>
      <w:r>
        <w:rPr>
          <w:rFonts w:ascii="Times New Roman" w:hAnsi="Times New Roman"/>
          <w:sz w:val="24"/>
          <w:szCs w:val="24"/>
        </w:rPr>
        <w:t xml:space="preserve"> Bu sınavda başarılı olan öğrenciler I. sınıfın ön koşullu olmayan derslerine devam edebilir. Başarısız olan öğrenciler ise hazırlık sınıfına devam ederler</w:t>
      </w:r>
      <w:r>
        <w:rPr>
          <w:rFonts w:ascii="Times New Roman" w:hAnsi="Times New Roman"/>
          <w:b/>
          <w:sz w:val="24"/>
          <w:szCs w:val="24"/>
        </w:rPr>
        <w:t xml:space="preserve"> </w:t>
      </w:r>
      <w:r w:rsidRPr="00FE0B65">
        <w:rPr>
          <w:rFonts w:ascii="Times New Roman" w:hAnsi="Times New Roman"/>
          <w:b/>
          <w:sz w:val="24"/>
          <w:szCs w:val="24"/>
        </w:rPr>
        <w:t>(Değişiklik 2018)</w:t>
      </w:r>
      <w:r>
        <w:rPr>
          <w:rFonts w:ascii="Times New Roman" w:hAnsi="Times New Roman"/>
          <w:b/>
          <w:sz w:val="24"/>
          <w:szCs w:val="24"/>
        </w:rPr>
        <w:t>.</w:t>
      </w:r>
    </w:p>
    <w:p w:rsidR="008124AA" w:rsidRPr="002D57CE" w:rsidRDefault="00FE0B65" w:rsidP="00FE0B65">
      <w:pPr>
        <w:tabs>
          <w:tab w:val="left" w:pos="0"/>
        </w:tabs>
        <w:ind w:left="195" w:firstLine="514"/>
        <w:jc w:val="both"/>
        <w:rPr>
          <w:rFonts w:ascii="Times New Roman" w:hAnsi="Times New Roman" w:cs="Times New Roman"/>
          <w:color w:val="000000" w:themeColor="text1"/>
          <w:sz w:val="24"/>
          <w:szCs w:val="24"/>
        </w:rPr>
      </w:pPr>
      <w:r w:rsidRPr="002D57CE">
        <w:rPr>
          <w:rFonts w:ascii="Times New Roman" w:hAnsi="Times New Roman" w:cs="Times New Roman"/>
          <w:sz w:val="24"/>
          <w:szCs w:val="24"/>
        </w:rPr>
        <w:t xml:space="preserve"> </w:t>
      </w:r>
      <w:r w:rsidR="00DA10E4" w:rsidRPr="002D57CE">
        <w:rPr>
          <w:rFonts w:ascii="Times New Roman" w:hAnsi="Times New Roman" w:cs="Times New Roman"/>
          <w:sz w:val="24"/>
          <w:szCs w:val="24"/>
        </w:rPr>
        <w:t>(3</w:t>
      </w:r>
      <w:r w:rsidR="008124AA" w:rsidRPr="002D57CE">
        <w:rPr>
          <w:rFonts w:ascii="Times New Roman" w:hAnsi="Times New Roman" w:cs="Times New Roman"/>
          <w:color w:val="000000" w:themeColor="text1"/>
          <w:sz w:val="24"/>
          <w:szCs w:val="24"/>
        </w:rPr>
        <w:t xml:space="preserve">) Aşağıdaki öğrenciler yabancı dil </w:t>
      </w:r>
      <w:r w:rsidR="00CD2918" w:rsidRPr="002D57CE">
        <w:rPr>
          <w:rFonts w:ascii="Times New Roman" w:hAnsi="Times New Roman" w:cs="Times New Roman"/>
          <w:color w:val="000000" w:themeColor="text1"/>
          <w:sz w:val="24"/>
          <w:szCs w:val="24"/>
        </w:rPr>
        <w:t>yeterlilik</w:t>
      </w:r>
      <w:r w:rsidR="001A49CF" w:rsidRPr="002D57CE">
        <w:rPr>
          <w:rFonts w:ascii="Times New Roman" w:hAnsi="Times New Roman" w:cs="Times New Roman"/>
          <w:color w:val="000000" w:themeColor="text1"/>
          <w:sz w:val="24"/>
          <w:szCs w:val="24"/>
        </w:rPr>
        <w:t xml:space="preserve"> veya muafiyet</w:t>
      </w:r>
      <w:r w:rsidR="008124AA" w:rsidRPr="002D57CE">
        <w:rPr>
          <w:rFonts w:ascii="Times New Roman" w:hAnsi="Times New Roman" w:cs="Times New Roman"/>
          <w:color w:val="000000" w:themeColor="text1"/>
          <w:sz w:val="24"/>
          <w:szCs w:val="24"/>
        </w:rPr>
        <w:t xml:space="preserve"> sınavından muaftır:</w:t>
      </w:r>
    </w:p>
    <w:p w:rsidR="008124AA" w:rsidRPr="00DA10E4" w:rsidRDefault="008124AA" w:rsidP="007F0F02">
      <w:pPr>
        <w:tabs>
          <w:tab w:val="left" w:pos="0"/>
        </w:tabs>
        <w:ind w:firstLine="851"/>
        <w:jc w:val="both"/>
        <w:rPr>
          <w:rFonts w:ascii="Times New Roman" w:hAnsi="Times New Roman" w:cs="Times New Roman"/>
          <w:sz w:val="24"/>
          <w:szCs w:val="24"/>
          <w:u w:val="single"/>
        </w:rPr>
      </w:pPr>
      <w:r w:rsidRPr="00DA10E4">
        <w:rPr>
          <w:rFonts w:ascii="Times New Roman" w:hAnsi="Times New Roman" w:cs="Times New Roman"/>
          <w:sz w:val="24"/>
          <w:szCs w:val="24"/>
        </w:rPr>
        <w:t xml:space="preserve">    a) En az son üç yılında, öğretim dili olarak belirlenen yabancı dilin anadili olarak konuşulduğu bir ülkede, o ülke vatandaşlarının devam ettiği ortaöğretim kurumlarında eğitim görüp, ortaöğrenimini bu kurumlarda tamamlayanlar.</w:t>
      </w:r>
    </w:p>
    <w:p w:rsidR="008124AA" w:rsidRPr="00981631" w:rsidRDefault="008124AA" w:rsidP="007F0F02">
      <w:pPr>
        <w:tabs>
          <w:tab w:val="left" w:pos="0"/>
        </w:tabs>
        <w:ind w:firstLine="851"/>
        <w:jc w:val="both"/>
        <w:rPr>
          <w:rFonts w:ascii="Times New Roman" w:hAnsi="Times New Roman" w:cs="Times New Roman"/>
          <w:b/>
          <w:i/>
          <w:szCs w:val="24"/>
        </w:rPr>
      </w:pPr>
      <w:r w:rsidRPr="00DA10E4">
        <w:rPr>
          <w:rFonts w:ascii="Times New Roman" w:hAnsi="Times New Roman" w:cs="Times New Roman"/>
          <w:sz w:val="24"/>
          <w:szCs w:val="24"/>
        </w:rPr>
        <w:t xml:space="preserve">    </w:t>
      </w:r>
      <w:proofErr w:type="gramStart"/>
      <w:r w:rsidRPr="00DA10E4">
        <w:rPr>
          <w:rFonts w:ascii="Times New Roman" w:hAnsi="Times New Roman" w:cs="Times New Roman"/>
          <w:sz w:val="24"/>
          <w:szCs w:val="24"/>
        </w:rPr>
        <w:t xml:space="preserve">b) </w:t>
      </w:r>
      <w:r w:rsidR="00D1647C" w:rsidRPr="00893633">
        <w:rPr>
          <w:rFonts w:ascii="Times New Roman" w:hAnsi="Times New Roman" w:cs="Times New Roman"/>
          <w:sz w:val="24"/>
          <w:szCs w:val="24"/>
        </w:rPr>
        <w:t xml:space="preserve">Son beş yılda yapılan; </w:t>
      </w:r>
      <w:r w:rsidR="00D1647C" w:rsidRPr="00893633">
        <w:rPr>
          <w:rFonts w:ascii="Times New Roman" w:hAnsi="Times New Roman" w:cs="Times New Roman"/>
          <w:b/>
          <w:bCs/>
          <w:sz w:val="24"/>
          <w:szCs w:val="24"/>
        </w:rPr>
        <w:t xml:space="preserve">KPDS/YDS/ÜDS </w:t>
      </w:r>
      <w:r w:rsidR="00D1647C" w:rsidRPr="00893633">
        <w:rPr>
          <w:rFonts w:ascii="Times New Roman" w:hAnsi="Times New Roman" w:cs="Times New Roman"/>
          <w:sz w:val="24"/>
          <w:szCs w:val="24"/>
        </w:rPr>
        <w:t xml:space="preserve">veya </w:t>
      </w:r>
      <w:r w:rsidR="00D1647C" w:rsidRPr="00893633">
        <w:rPr>
          <w:rFonts w:ascii="Times New Roman" w:hAnsi="Times New Roman" w:cs="Times New Roman"/>
          <w:b/>
          <w:bCs/>
          <w:sz w:val="24"/>
          <w:szCs w:val="24"/>
        </w:rPr>
        <w:t xml:space="preserve">YÖKDİL </w:t>
      </w:r>
      <w:r w:rsidR="00D1647C" w:rsidRPr="00893633">
        <w:rPr>
          <w:rFonts w:ascii="Times New Roman" w:hAnsi="Times New Roman" w:cs="Times New Roman"/>
          <w:sz w:val="24"/>
          <w:szCs w:val="24"/>
        </w:rPr>
        <w:t xml:space="preserve">sınavlarının birinden en az </w:t>
      </w:r>
      <w:r w:rsidR="00D1647C" w:rsidRPr="00893633">
        <w:rPr>
          <w:rFonts w:ascii="Times New Roman" w:hAnsi="Times New Roman" w:cs="Times New Roman"/>
          <w:b/>
          <w:bCs/>
          <w:sz w:val="24"/>
          <w:szCs w:val="24"/>
        </w:rPr>
        <w:t xml:space="preserve">80 Puan </w:t>
      </w:r>
      <w:r w:rsidR="00D1647C" w:rsidRPr="00893633">
        <w:rPr>
          <w:rFonts w:ascii="Times New Roman" w:hAnsi="Times New Roman" w:cs="Times New Roman"/>
          <w:sz w:val="24"/>
          <w:szCs w:val="24"/>
        </w:rPr>
        <w:t xml:space="preserve">veya </w:t>
      </w:r>
      <w:r w:rsidR="00D1647C" w:rsidRPr="00893633">
        <w:rPr>
          <w:rFonts w:ascii="Times New Roman" w:hAnsi="Times New Roman" w:cs="Times New Roman"/>
          <w:b/>
          <w:bCs/>
          <w:sz w:val="24"/>
          <w:szCs w:val="24"/>
        </w:rPr>
        <w:t xml:space="preserve">YÖK </w:t>
      </w:r>
      <w:r w:rsidR="00D1647C" w:rsidRPr="00893633">
        <w:rPr>
          <w:rFonts w:ascii="Times New Roman" w:hAnsi="Times New Roman" w:cs="Times New Roman"/>
          <w:sz w:val="24"/>
          <w:szCs w:val="24"/>
        </w:rPr>
        <w:t xml:space="preserve">tarafından eş değerliliği kabul edilmiş olan sınavlardan; </w:t>
      </w:r>
      <w:r w:rsidR="00D1647C" w:rsidRPr="00893633">
        <w:rPr>
          <w:rFonts w:ascii="Times New Roman" w:hAnsi="Times New Roman" w:cs="Times New Roman"/>
          <w:b/>
          <w:bCs/>
          <w:sz w:val="24"/>
          <w:szCs w:val="24"/>
        </w:rPr>
        <w:t xml:space="preserve">TOEFL İBT </w:t>
      </w:r>
      <w:r w:rsidR="00D1647C" w:rsidRPr="00893633">
        <w:rPr>
          <w:rFonts w:ascii="Times New Roman" w:hAnsi="Times New Roman" w:cs="Times New Roman"/>
          <w:sz w:val="24"/>
          <w:szCs w:val="24"/>
        </w:rPr>
        <w:t xml:space="preserve">sınavından en az </w:t>
      </w:r>
      <w:r w:rsidR="00D1647C" w:rsidRPr="00893633">
        <w:rPr>
          <w:rFonts w:ascii="Times New Roman" w:hAnsi="Times New Roman" w:cs="Times New Roman"/>
          <w:b/>
          <w:bCs/>
          <w:sz w:val="24"/>
          <w:szCs w:val="24"/>
        </w:rPr>
        <w:t xml:space="preserve">96 </w:t>
      </w:r>
      <w:r w:rsidR="00D1647C" w:rsidRPr="00893633">
        <w:rPr>
          <w:rFonts w:ascii="Times New Roman" w:hAnsi="Times New Roman" w:cs="Times New Roman"/>
          <w:sz w:val="24"/>
          <w:szCs w:val="24"/>
        </w:rPr>
        <w:t xml:space="preserve">veya </w:t>
      </w:r>
      <w:r w:rsidR="00D1647C" w:rsidRPr="00893633">
        <w:rPr>
          <w:rFonts w:ascii="Times New Roman" w:hAnsi="Times New Roman" w:cs="Times New Roman"/>
          <w:b/>
          <w:bCs/>
          <w:sz w:val="24"/>
          <w:szCs w:val="24"/>
        </w:rPr>
        <w:t xml:space="preserve">PTE </w:t>
      </w:r>
      <w:r w:rsidR="00D1647C" w:rsidRPr="00893633">
        <w:rPr>
          <w:rFonts w:ascii="Times New Roman" w:hAnsi="Times New Roman" w:cs="Times New Roman"/>
          <w:sz w:val="24"/>
          <w:szCs w:val="24"/>
        </w:rPr>
        <w:t xml:space="preserve">sınavından en az </w:t>
      </w:r>
      <w:r w:rsidR="00D1647C" w:rsidRPr="00893633">
        <w:rPr>
          <w:rFonts w:ascii="Times New Roman" w:hAnsi="Times New Roman" w:cs="Times New Roman"/>
          <w:b/>
          <w:bCs/>
          <w:sz w:val="24"/>
          <w:szCs w:val="24"/>
        </w:rPr>
        <w:t xml:space="preserve">78 </w:t>
      </w:r>
      <w:r w:rsidR="00D1647C" w:rsidRPr="00893633">
        <w:rPr>
          <w:rFonts w:ascii="Times New Roman" w:hAnsi="Times New Roman" w:cs="Times New Roman"/>
          <w:sz w:val="24"/>
          <w:szCs w:val="24"/>
        </w:rPr>
        <w:t xml:space="preserve">puan almış olanlar, </w:t>
      </w:r>
      <w:r w:rsidR="00D1647C" w:rsidRPr="00893633">
        <w:rPr>
          <w:rFonts w:ascii="Times New Roman" w:hAnsi="Times New Roman" w:cs="Times New Roman"/>
          <w:b/>
          <w:bCs/>
          <w:sz w:val="24"/>
          <w:szCs w:val="24"/>
        </w:rPr>
        <w:t xml:space="preserve">CPE </w:t>
      </w:r>
      <w:r w:rsidR="00D1647C" w:rsidRPr="00893633">
        <w:rPr>
          <w:rFonts w:ascii="Times New Roman" w:hAnsi="Times New Roman" w:cs="Times New Roman"/>
          <w:sz w:val="24"/>
          <w:szCs w:val="24"/>
        </w:rPr>
        <w:t xml:space="preserve">sınavından en az </w:t>
      </w:r>
      <w:r w:rsidR="00D1647C" w:rsidRPr="00893633">
        <w:rPr>
          <w:rFonts w:ascii="Times New Roman" w:hAnsi="Times New Roman" w:cs="Times New Roman"/>
          <w:b/>
          <w:bCs/>
          <w:sz w:val="24"/>
          <w:szCs w:val="24"/>
        </w:rPr>
        <w:t xml:space="preserve">C </w:t>
      </w:r>
      <w:r w:rsidR="00D1647C" w:rsidRPr="00893633">
        <w:rPr>
          <w:rFonts w:ascii="Times New Roman" w:hAnsi="Times New Roman" w:cs="Times New Roman"/>
          <w:sz w:val="24"/>
          <w:szCs w:val="24"/>
        </w:rPr>
        <w:t xml:space="preserve">derecesi, </w:t>
      </w:r>
      <w:r w:rsidR="00D1647C" w:rsidRPr="00893633">
        <w:rPr>
          <w:rFonts w:ascii="Times New Roman" w:hAnsi="Times New Roman" w:cs="Times New Roman"/>
          <w:b/>
          <w:bCs/>
          <w:sz w:val="24"/>
          <w:szCs w:val="24"/>
        </w:rPr>
        <w:t xml:space="preserve">CAE </w:t>
      </w:r>
      <w:r w:rsidR="00D1647C" w:rsidRPr="00893633">
        <w:rPr>
          <w:rFonts w:ascii="Times New Roman" w:hAnsi="Times New Roman" w:cs="Times New Roman"/>
          <w:sz w:val="24"/>
          <w:szCs w:val="24"/>
        </w:rPr>
        <w:t>sınavından en</w:t>
      </w:r>
      <w:r w:rsidR="00D1647C" w:rsidRPr="00893633">
        <w:rPr>
          <w:rFonts w:ascii="Times New Roman" w:hAnsi="Times New Roman" w:cs="Times New Roman"/>
          <w:b/>
          <w:bCs/>
          <w:sz w:val="24"/>
          <w:szCs w:val="24"/>
        </w:rPr>
        <w:t xml:space="preserve"> </w:t>
      </w:r>
      <w:r w:rsidR="00D1647C" w:rsidRPr="00893633">
        <w:rPr>
          <w:rFonts w:ascii="Times New Roman" w:hAnsi="Times New Roman" w:cs="Times New Roman"/>
          <w:sz w:val="24"/>
          <w:szCs w:val="24"/>
        </w:rPr>
        <w:t xml:space="preserve">az </w:t>
      </w:r>
      <w:r w:rsidR="00D1647C" w:rsidRPr="00893633">
        <w:rPr>
          <w:rFonts w:ascii="Times New Roman" w:hAnsi="Times New Roman" w:cs="Times New Roman"/>
          <w:b/>
          <w:bCs/>
          <w:sz w:val="24"/>
          <w:szCs w:val="24"/>
        </w:rPr>
        <w:t xml:space="preserve">A </w:t>
      </w:r>
      <w:r w:rsidR="00D1647C" w:rsidRPr="00893633">
        <w:rPr>
          <w:rFonts w:ascii="Times New Roman" w:hAnsi="Times New Roman" w:cs="Times New Roman"/>
          <w:sz w:val="24"/>
          <w:szCs w:val="24"/>
        </w:rPr>
        <w:t>derecesi almış olan öğrenciler Yeterlilik veya Muafiyet Sınavına alınmaksızın zorunlu temel yabancı dil</w:t>
      </w:r>
      <w:r w:rsidR="00D1647C">
        <w:rPr>
          <w:rFonts w:ascii="Times New Roman" w:hAnsi="Times New Roman" w:cs="Times New Roman"/>
          <w:b/>
          <w:bCs/>
          <w:sz w:val="24"/>
          <w:szCs w:val="24"/>
        </w:rPr>
        <w:t xml:space="preserve"> </w:t>
      </w:r>
      <w:r w:rsidR="00D1647C" w:rsidRPr="00893633">
        <w:rPr>
          <w:rFonts w:ascii="Times New Roman" w:hAnsi="Times New Roman" w:cs="Times New Roman"/>
          <w:sz w:val="24"/>
          <w:szCs w:val="24"/>
        </w:rPr>
        <w:t>eğitiminden muaf tutulurlar.</w:t>
      </w:r>
      <w:bookmarkStart w:id="0" w:name="_GoBack"/>
      <w:bookmarkEnd w:id="0"/>
      <w:r w:rsidR="00981631">
        <w:rPr>
          <w:rFonts w:ascii="Times New Roman" w:hAnsi="Times New Roman" w:cs="Times New Roman"/>
          <w:sz w:val="24"/>
          <w:szCs w:val="24"/>
        </w:rPr>
        <w:t xml:space="preserve"> </w:t>
      </w:r>
      <w:proofErr w:type="gramEnd"/>
      <w:r w:rsidR="00981631" w:rsidRPr="00981631">
        <w:rPr>
          <w:rFonts w:ascii="Times New Roman" w:hAnsi="Times New Roman" w:cs="Times New Roman"/>
          <w:b/>
          <w:i/>
          <w:szCs w:val="24"/>
        </w:rPr>
        <w:t xml:space="preserve">(2018 Eylül </w:t>
      </w:r>
      <w:proofErr w:type="spellStart"/>
      <w:r w:rsidR="00981631" w:rsidRPr="00981631">
        <w:rPr>
          <w:rFonts w:ascii="Times New Roman" w:hAnsi="Times New Roman" w:cs="Times New Roman"/>
          <w:b/>
          <w:i/>
          <w:szCs w:val="24"/>
        </w:rPr>
        <w:t>Dğşk</w:t>
      </w:r>
      <w:proofErr w:type="spellEnd"/>
      <w:r w:rsidR="00981631" w:rsidRPr="00981631">
        <w:rPr>
          <w:rFonts w:ascii="Times New Roman" w:hAnsi="Times New Roman" w:cs="Times New Roman"/>
          <w:b/>
          <w:i/>
          <w:szCs w:val="24"/>
        </w:rPr>
        <w:t>.)</w:t>
      </w:r>
    </w:p>
    <w:p w:rsidR="008124AA" w:rsidRPr="00DA10E4" w:rsidRDefault="00DA10E4" w:rsidP="00220FE4">
      <w:pPr>
        <w:tabs>
          <w:tab w:val="left" w:pos="0"/>
          <w:tab w:val="left" w:pos="851"/>
          <w:tab w:val="left" w:pos="1134"/>
        </w:tabs>
        <w:ind w:firstLine="709"/>
        <w:jc w:val="both"/>
        <w:rPr>
          <w:rFonts w:ascii="Times New Roman" w:hAnsi="Times New Roman" w:cs="Times New Roman"/>
          <w:b/>
          <w:color w:val="FF0000"/>
          <w:sz w:val="24"/>
          <w:szCs w:val="24"/>
        </w:rPr>
      </w:pPr>
      <w:r>
        <w:rPr>
          <w:rFonts w:ascii="Times New Roman" w:hAnsi="Times New Roman" w:cs="Times New Roman"/>
          <w:sz w:val="24"/>
          <w:szCs w:val="24"/>
        </w:rPr>
        <w:t>(4</w:t>
      </w:r>
      <w:r w:rsidR="008124AA" w:rsidRPr="00DA10E4">
        <w:rPr>
          <w:rFonts w:ascii="Times New Roman" w:hAnsi="Times New Roman" w:cs="Times New Roman"/>
          <w:sz w:val="24"/>
          <w:szCs w:val="24"/>
        </w:rPr>
        <w:t xml:space="preserve">) </w:t>
      </w:r>
      <w:r>
        <w:rPr>
          <w:rFonts w:ascii="Times New Roman" w:hAnsi="Times New Roman" w:cs="Times New Roman"/>
          <w:sz w:val="24"/>
          <w:szCs w:val="24"/>
        </w:rPr>
        <w:t>Üçüncü</w:t>
      </w:r>
      <w:r w:rsidR="00045C40">
        <w:rPr>
          <w:rFonts w:ascii="Times New Roman" w:hAnsi="Times New Roman" w:cs="Times New Roman"/>
          <w:sz w:val="24"/>
          <w:szCs w:val="24"/>
        </w:rPr>
        <w:t xml:space="preserve"> </w:t>
      </w:r>
      <w:r w:rsidR="00845D4B">
        <w:rPr>
          <w:rFonts w:ascii="Times New Roman" w:hAnsi="Times New Roman" w:cs="Times New Roman"/>
          <w:sz w:val="24"/>
          <w:szCs w:val="24"/>
        </w:rPr>
        <w:t>fıkranın (b) bend</w:t>
      </w:r>
      <w:r w:rsidR="008124AA" w:rsidRPr="00DA10E4">
        <w:rPr>
          <w:rFonts w:ascii="Times New Roman" w:hAnsi="Times New Roman" w:cs="Times New Roman"/>
          <w:sz w:val="24"/>
          <w:szCs w:val="24"/>
        </w:rPr>
        <w:t xml:space="preserve">i kapsamına giren sınavlarda alınan puanın bu </w:t>
      </w:r>
      <w:r w:rsidR="001230CF">
        <w:rPr>
          <w:rFonts w:ascii="Times New Roman" w:hAnsi="Times New Roman" w:cs="Times New Roman"/>
          <w:sz w:val="24"/>
          <w:szCs w:val="24"/>
        </w:rPr>
        <w:t>Yönerge</w:t>
      </w:r>
      <w:r w:rsidR="008124AA" w:rsidRPr="00DA10E4">
        <w:rPr>
          <w:rFonts w:ascii="Times New Roman" w:hAnsi="Times New Roman" w:cs="Times New Roman"/>
          <w:sz w:val="24"/>
          <w:szCs w:val="24"/>
        </w:rPr>
        <w:t xml:space="preserve"> hükümlerine göre değerlendirmeye alınabilmesi için, sınavın yapıldığı tarihten itibaren üç yılın geçmemesi şarttır.</w:t>
      </w:r>
    </w:p>
    <w:p w:rsidR="00BF043F" w:rsidRDefault="00BF043F" w:rsidP="007F0F02">
      <w:pPr>
        <w:shd w:val="clear" w:color="auto" w:fill="FFFFFF"/>
        <w:tabs>
          <w:tab w:val="left" w:pos="0"/>
        </w:tabs>
        <w:spacing w:after="0" w:line="240" w:lineRule="auto"/>
        <w:jc w:val="both"/>
        <w:rPr>
          <w:rFonts w:ascii="Times New Roman" w:eastAsia="Times New Roman" w:hAnsi="Times New Roman" w:cs="Times New Roman"/>
          <w:color w:val="010100"/>
          <w:sz w:val="24"/>
          <w:szCs w:val="24"/>
          <w:lang w:eastAsia="tr-TR"/>
        </w:rPr>
      </w:pPr>
    </w:p>
    <w:p w:rsidR="00FE0B65" w:rsidRDefault="00FE0B65" w:rsidP="007F0F02">
      <w:pPr>
        <w:shd w:val="clear" w:color="auto" w:fill="FFFFFF"/>
        <w:tabs>
          <w:tab w:val="left" w:pos="0"/>
        </w:tabs>
        <w:spacing w:after="0" w:line="240" w:lineRule="auto"/>
        <w:jc w:val="both"/>
        <w:rPr>
          <w:rFonts w:ascii="Times New Roman" w:eastAsia="Times New Roman" w:hAnsi="Times New Roman" w:cs="Times New Roman"/>
          <w:color w:val="010100"/>
          <w:sz w:val="24"/>
          <w:szCs w:val="24"/>
          <w:lang w:eastAsia="tr-TR"/>
        </w:rPr>
      </w:pPr>
    </w:p>
    <w:p w:rsidR="008124AA" w:rsidRPr="00DA10E4" w:rsidRDefault="00BF043F" w:rsidP="007F0F02">
      <w:pPr>
        <w:shd w:val="clear" w:color="auto" w:fill="FFFFFF"/>
        <w:tabs>
          <w:tab w:val="left" w:pos="0"/>
        </w:tabs>
        <w:spacing w:after="0" w:line="240" w:lineRule="auto"/>
        <w:jc w:val="both"/>
        <w:rPr>
          <w:rFonts w:ascii="Times New Roman" w:eastAsia="Times New Roman" w:hAnsi="Times New Roman" w:cs="Times New Roman"/>
          <w:color w:val="010100"/>
          <w:sz w:val="24"/>
          <w:szCs w:val="24"/>
          <w:lang w:eastAsia="tr-TR"/>
        </w:rPr>
      </w:pPr>
      <w:r w:rsidRPr="00DA10E4">
        <w:rPr>
          <w:rFonts w:ascii="Times New Roman" w:eastAsia="Times New Roman" w:hAnsi="Times New Roman" w:cs="Times New Roman"/>
          <w:color w:val="010100"/>
          <w:sz w:val="24"/>
          <w:szCs w:val="24"/>
          <w:lang w:eastAsia="tr-TR"/>
        </w:rPr>
        <w:tab/>
      </w:r>
    </w:p>
    <w:p w:rsidR="009E25AB" w:rsidRPr="00DA10E4" w:rsidRDefault="009E25AB" w:rsidP="007F0F02">
      <w:pPr>
        <w:tabs>
          <w:tab w:val="left" w:pos="0"/>
        </w:tabs>
        <w:ind w:firstLine="708"/>
        <w:jc w:val="both"/>
        <w:rPr>
          <w:rFonts w:ascii="Times New Roman" w:eastAsia="Times New Roman" w:hAnsi="Times New Roman" w:cs="Times New Roman"/>
          <w:b/>
          <w:color w:val="010100"/>
          <w:sz w:val="24"/>
          <w:szCs w:val="24"/>
          <w:lang w:eastAsia="tr-TR"/>
        </w:rPr>
      </w:pPr>
      <w:r w:rsidRPr="00DA10E4">
        <w:rPr>
          <w:rFonts w:ascii="Times New Roman" w:eastAsia="Times New Roman" w:hAnsi="Times New Roman" w:cs="Times New Roman"/>
          <w:b/>
          <w:color w:val="010100"/>
          <w:sz w:val="24"/>
          <w:szCs w:val="24"/>
          <w:lang w:eastAsia="tr-TR"/>
        </w:rPr>
        <w:t>Yabancı Dil Hazırlık Sınıfı</w:t>
      </w:r>
    </w:p>
    <w:p w:rsidR="00486D46" w:rsidRDefault="009E25AB" w:rsidP="007F0F02">
      <w:pPr>
        <w:tabs>
          <w:tab w:val="left" w:pos="0"/>
        </w:tabs>
        <w:jc w:val="both"/>
        <w:rPr>
          <w:rFonts w:ascii="Times New Roman" w:eastAsia="Times New Roman" w:hAnsi="Times New Roman" w:cs="Times New Roman"/>
          <w:color w:val="010100"/>
          <w:sz w:val="24"/>
          <w:szCs w:val="24"/>
          <w:lang w:eastAsia="tr-TR"/>
        </w:rPr>
      </w:pPr>
      <w:r w:rsidRPr="00DA10E4">
        <w:rPr>
          <w:rFonts w:ascii="Times New Roman" w:eastAsia="Times New Roman" w:hAnsi="Times New Roman" w:cs="Times New Roman"/>
          <w:color w:val="010100"/>
          <w:sz w:val="24"/>
          <w:szCs w:val="24"/>
          <w:lang w:eastAsia="tr-TR"/>
        </w:rPr>
        <w:tab/>
      </w:r>
      <w:r w:rsidR="008D3CBF" w:rsidRPr="00DA10E4">
        <w:rPr>
          <w:rFonts w:ascii="Times New Roman" w:eastAsia="Times New Roman" w:hAnsi="Times New Roman" w:cs="Times New Roman"/>
          <w:b/>
          <w:color w:val="010100"/>
          <w:sz w:val="24"/>
          <w:szCs w:val="24"/>
          <w:lang w:eastAsia="tr-TR"/>
        </w:rPr>
        <w:t xml:space="preserve">MADDE </w:t>
      </w:r>
      <w:r w:rsidR="007F0F02" w:rsidRPr="00DA10E4">
        <w:rPr>
          <w:rFonts w:ascii="Times New Roman" w:eastAsia="Times New Roman" w:hAnsi="Times New Roman" w:cs="Times New Roman"/>
          <w:b/>
          <w:color w:val="010100"/>
          <w:sz w:val="24"/>
          <w:szCs w:val="24"/>
          <w:lang w:eastAsia="tr-TR"/>
        </w:rPr>
        <w:t>7</w:t>
      </w:r>
      <w:r w:rsidRPr="00DA10E4">
        <w:rPr>
          <w:rFonts w:ascii="Times New Roman" w:eastAsia="Times New Roman" w:hAnsi="Times New Roman" w:cs="Times New Roman"/>
          <w:color w:val="010100"/>
          <w:sz w:val="24"/>
          <w:szCs w:val="24"/>
          <w:lang w:eastAsia="tr-TR"/>
        </w:rPr>
        <w:t xml:space="preserve"> – (1) </w:t>
      </w:r>
      <w:r w:rsidR="00CD2918" w:rsidRPr="00CD2918">
        <w:rPr>
          <w:rFonts w:ascii="Times New Roman" w:eastAsia="Times New Roman" w:hAnsi="Times New Roman" w:cs="Times New Roman"/>
          <w:color w:val="010100"/>
          <w:sz w:val="24"/>
          <w:szCs w:val="24"/>
          <w:lang w:eastAsia="tr-TR"/>
        </w:rPr>
        <w:t xml:space="preserve">Yabancı dil yeterlilik sınavında başarılı olanlar ile sınavdan muaf olanlar hariç olmak üzere </w:t>
      </w:r>
      <w:r w:rsidR="008540FE">
        <w:rPr>
          <w:rFonts w:ascii="Times New Roman" w:eastAsia="Times New Roman" w:hAnsi="Times New Roman" w:cs="Times New Roman"/>
          <w:color w:val="010100"/>
          <w:sz w:val="24"/>
          <w:szCs w:val="24"/>
          <w:lang w:eastAsia="tr-TR"/>
        </w:rPr>
        <w:t>hazırlık sınıfı olan bölüm/</w:t>
      </w:r>
      <w:r w:rsidR="00CD2918" w:rsidRPr="00CD2918">
        <w:rPr>
          <w:rFonts w:ascii="Times New Roman" w:eastAsia="Times New Roman" w:hAnsi="Times New Roman" w:cs="Times New Roman"/>
          <w:color w:val="010100"/>
          <w:sz w:val="24"/>
          <w:szCs w:val="24"/>
          <w:lang w:eastAsia="tr-TR"/>
        </w:rPr>
        <w:t>programlar</w:t>
      </w:r>
      <w:r w:rsidR="008540FE">
        <w:rPr>
          <w:rFonts w:ascii="Times New Roman" w:eastAsia="Times New Roman" w:hAnsi="Times New Roman" w:cs="Times New Roman"/>
          <w:color w:val="010100"/>
          <w:sz w:val="24"/>
          <w:szCs w:val="24"/>
          <w:lang w:eastAsia="tr-TR"/>
        </w:rPr>
        <w:t>a</w:t>
      </w:r>
      <w:r w:rsidR="00CD2918" w:rsidRPr="00CD2918">
        <w:rPr>
          <w:rFonts w:ascii="Times New Roman" w:eastAsia="Times New Roman" w:hAnsi="Times New Roman" w:cs="Times New Roman"/>
          <w:color w:val="010100"/>
          <w:sz w:val="24"/>
          <w:szCs w:val="24"/>
          <w:lang w:eastAsia="tr-TR"/>
        </w:rPr>
        <w:t xml:space="preserve">kayıt yaptırmış olan öğrenciler yabancı dil hazırlık sınıfına devam etmekle yükümlüdürler. </w:t>
      </w:r>
    </w:p>
    <w:p w:rsidR="008124AA" w:rsidRPr="00DA10E4" w:rsidRDefault="00CD2918" w:rsidP="007F0F02">
      <w:pPr>
        <w:tabs>
          <w:tab w:val="left" w:pos="0"/>
        </w:tabs>
        <w:jc w:val="both"/>
        <w:rPr>
          <w:rFonts w:ascii="Times New Roman" w:hAnsi="Times New Roman" w:cs="Times New Roman"/>
          <w:sz w:val="24"/>
          <w:szCs w:val="24"/>
          <w:u w:val="single"/>
        </w:rPr>
      </w:pPr>
      <w:r>
        <w:rPr>
          <w:rFonts w:ascii="Times New Roman" w:eastAsia="Times New Roman" w:hAnsi="Times New Roman" w:cs="Times New Roman"/>
          <w:color w:val="010100"/>
          <w:sz w:val="24"/>
          <w:szCs w:val="24"/>
          <w:lang w:eastAsia="tr-TR"/>
        </w:rPr>
        <w:t xml:space="preserve">(2) </w:t>
      </w:r>
      <w:r>
        <w:rPr>
          <w:rFonts w:ascii="Times New Roman" w:hAnsi="Times New Roman" w:cs="Times New Roman"/>
          <w:sz w:val="24"/>
          <w:szCs w:val="24"/>
        </w:rPr>
        <w:t>Y</w:t>
      </w:r>
      <w:r w:rsidRPr="00DA10E4">
        <w:rPr>
          <w:rFonts w:ascii="Times New Roman" w:hAnsi="Times New Roman" w:cs="Times New Roman"/>
          <w:sz w:val="24"/>
          <w:szCs w:val="24"/>
        </w:rPr>
        <w:t>abancı dil hazırlık</w:t>
      </w:r>
      <w:r>
        <w:rPr>
          <w:rFonts w:ascii="Times New Roman" w:hAnsi="Times New Roman" w:cs="Times New Roman"/>
          <w:sz w:val="24"/>
          <w:szCs w:val="24"/>
        </w:rPr>
        <w:t xml:space="preserve"> sınıfı i</w:t>
      </w:r>
      <w:r w:rsidR="009E25AB" w:rsidRPr="00DA10E4">
        <w:rPr>
          <w:rFonts w:ascii="Times New Roman" w:hAnsi="Times New Roman" w:cs="Times New Roman"/>
          <w:sz w:val="24"/>
          <w:szCs w:val="24"/>
        </w:rPr>
        <w:t>ki yarıyıl</w:t>
      </w:r>
      <w:r>
        <w:rPr>
          <w:rFonts w:ascii="Times New Roman" w:hAnsi="Times New Roman" w:cs="Times New Roman"/>
          <w:sz w:val="24"/>
          <w:szCs w:val="24"/>
        </w:rPr>
        <w:t>dır. H</w:t>
      </w:r>
      <w:r w:rsidR="009E25AB" w:rsidRPr="00DA10E4">
        <w:rPr>
          <w:rFonts w:ascii="Times New Roman" w:hAnsi="Times New Roman" w:cs="Times New Roman"/>
          <w:sz w:val="24"/>
          <w:szCs w:val="24"/>
        </w:rPr>
        <w:t>aftalık ders saat yükü 21-30 ders saatidir. Hazırlık sınıfında geçirilen süre, öğrencinin ön lisans, lisans veya lisansüstü öğrenim programında görmekle yükümlü olduğu derslere ilişkin kredi saatleri bakımından dikkate alınmaz.</w:t>
      </w:r>
    </w:p>
    <w:p w:rsidR="0043500C" w:rsidRDefault="00CD2918" w:rsidP="00220FE4">
      <w:pPr>
        <w:shd w:val="clear" w:color="auto" w:fill="FFFFFF"/>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9E25AB" w:rsidRPr="00DA10E4">
        <w:rPr>
          <w:rFonts w:ascii="Times New Roman" w:hAnsi="Times New Roman" w:cs="Times New Roman"/>
          <w:sz w:val="24"/>
          <w:szCs w:val="24"/>
        </w:rPr>
        <w:t xml:space="preserve">) </w:t>
      </w:r>
      <w:r w:rsidRPr="00CD2918">
        <w:rPr>
          <w:rFonts w:ascii="Times New Roman" w:hAnsi="Times New Roman" w:cs="Times New Roman"/>
          <w:sz w:val="24"/>
          <w:szCs w:val="24"/>
        </w:rPr>
        <w:t>Hazırlık sınıfının ikinci yarıyılı sonunda yapılan yabancı dil sınavında başarılı olamayan öğrenci, ilave bir veya iki yarıyıl daha hazırlık sınıfına devam eder</w:t>
      </w:r>
      <w:r w:rsidR="00845D4B">
        <w:rPr>
          <w:rFonts w:ascii="Times New Roman" w:hAnsi="Times New Roman" w:cs="Times New Roman"/>
          <w:sz w:val="24"/>
          <w:szCs w:val="24"/>
        </w:rPr>
        <w:t>. Bu süreçte</w:t>
      </w:r>
      <w:r w:rsidRPr="00CD2918">
        <w:rPr>
          <w:rFonts w:ascii="Times New Roman" w:hAnsi="Times New Roman" w:cs="Times New Roman"/>
          <w:sz w:val="24"/>
          <w:szCs w:val="24"/>
        </w:rPr>
        <w:t xml:space="preserve"> yabancı dil bilgisini geliştirerek</w:t>
      </w:r>
      <w:r w:rsidR="0043500C">
        <w:rPr>
          <w:rFonts w:ascii="Times New Roman" w:hAnsi="Times New Roman" w:cs="Times New Roman"/>
          <w:sz w:val="24"/>
          <w:szCs w:val="24"/>
        </w:rPr>
        <w:t>;</w:t>
      </w:r>
    </w:p>
    <w:p w:rsidR="0043500C" w:rsidRDefault="0043500C" w:rsidP="0043500C">
      <w:pPr>
        <w:shd w:val="clear" w:color="auto" w:fill="FFFFFF"/>
        <w:tabs>
          <w:tab w:val="left" w:pos="0"/>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(a) Y</w:t>
      </w:r>
      <w:r w:rsidR="00CD2918" w:rsidRPr="00CD2918">
        <w:rPr>
          <w:rFonts w:ascii="Times New Roman" w:hAnsi="Times New Roman" w:cs="Times New Roman"/>
          <w:sz w:val="24"/>
          <w:szCs w:val="24"/>
        </w:rPr>
        <w:t xml:space="preserve">arıyıl veya yılsonunda yapılan yabancı dil </w:t>
      </w:r>
      <w:r w:rsidR="00CD2918">
        <w:rPr>
          <w:rFonts w:ascii="Times New Roman" w:hAnsi="Times New Roman" w:cs="Times New Roman"/>
          <w:sz w:val="24"/>
          <w:szCs w:val="24"/>
        </w:rPr>
        <w:t xml:space="preserve">yeterlilik </w:t>
      </w:r>
      <w:r w:rsidR="00CD2918" w:rsidRPr="00CD2918">
        <w:rPr>
          <w:rFonts w:ascii="Times New Roman" w:hAnsi="Times New Roman" w:cs="Times New Roman"/>
          <w:sz w:val="24"/>
          <w:szCs w:val="24"/>
        </w:rPr>
        <w:t>sınavında başarılı ol</w:t>
      </w:r>
      <w:r>
        <w:rPr>
          <w:rFonts w:ascii="Times New Roman" w:hAnsi="Times New Roman" w:cs="Times New Roman"/>
          <w:sz w:val="24"/>
          <w:szCs w:val="24"/>
        </w:rPr>
        <w:t>maları veya</w:t>
      </w:r>
    </w:p>
    <w:p w:rsidR="009E25AB" w:rsidRDefault="0043500C" w:rsidP="0043500C">
      <w:pPr>
        <w:shd w:val="clear" w:color="auto" w:fill="FFFFFF"/>
        <w:tabs>
          <w:tab w:val="left" w:pos="0"/>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(b) </w:t>
      </w:r>
      <w:r w:rsidR="00CD2918" w:rsidRPr="00CD2918">
        <w:rPr>
          <w:rFonts w:ascii="Times New Roman" w:hAnsi="Times New Roman" w:cs="Times New Roman"/>
          <w:sz w:val="24"/>
          <w:szCs w:val="24"/>
        </w:rPr>
        <w:t xml:space="preserve">Yükseköğretim Kurulu tarafından kabul edilen merkezi yabancı dil sınavları ile eşdeğerliği kabul edilen uluslararası yabancı dil sınavlarında </w:t>
      </w:r>
      <w:r w:rsidR="00CD2918">
        <w:rPr>
          <w:rFonts w:ascii="Times New Roman" w:hAnsi="Times New Roman" w:cs="Times New Roman"/>
          <w:sz w:val="24"/>
          <w:szCs w:val="24"/>
        </w:rPr>
        <w:t>en az 70</w:t>
      </w:r>
      <w:r w:rsidR="00CD2918" w:rsidRPr="00CD2918">
        <w:rPr>
          <w:rFonts w:ascii="Times New Roman" w:hAnsi="Times New Roman" w:cs="Times New Roman"/>
          <w:sz w:val="24"/>
          <w:szCs w:val="24"/>
        </w:rPr>
        <w:t xml:space="preserve"> puana sahip olduğunu belgele</w:t>
      </w:r>
      <w:r>
        <w:rPr>
          <w:rFonts w:ascii="Times New Roman" w:hAnsi="Times New Roman" w:cs="Times New Roman"/>
          <w:sz w:val="24"/>
          <w:szCs w:val="24"/>
        </w:rPr>
        <w:t>meleri</w:t>
      </w:r>
      <w:r w:rsidR="00FE0B65">
        <w:rPr>
          <w:rFonts w:ascii="Times New Roman" w:hAnsi="Times New Roman" w:cs="Times New Roman"/>
          <w:sz w:val="24"/>
          <w:szCs w:val="24"/>
        </w:rPr>
        <w:t xml:space="preserve"> </w:t>
      </w:r>
      <w:r>
        <w:rPr>
          <w:rFonts w:ascii="Times New Roman" w:hAnsi="Times New Roman" w:cs="Times New Roman"/>
          <w:sz w:val="24"/>
          <w:szCs w:val="24"/>
        </w:rPr>
        <w:t>durumunda</w:t>
      </w:r>
      <w:r w:rsidR="00CD2918" w:rsidRPr="00CD2918">
        <w:rPr>
          <w:rFonts w:ascii="Times New Roman" w:hAnsi="Times New Roman" w:cs="Times New Roman"/>
          <w:sz w:val="24"/>
          <w:szCs w:val="24"/>
        </w:rPr>
        <w:t>, girmeye hak kazandığı yabancı dille</w:t>
      </w:r>
      <w:r w:rsidR="00CD2918">
        <w:rPr>
          <w:rFonts w:ascii="Times New Roman" w:hAnsi="Times New Roman" w:cs="Times New Roman"/>
          <w:sz w:val="24"/>
          <w:szCs w:val="24"/>
        </w:rPr>
        <w:t xml:space="preserve"> verilen </w:t>
      </w:r>
      <w:proofErr w:type="spellStart"/>
      <w:r w:rsidR="00CD2918">
        <w:rPr>
          <w:rFonts w:ascii="Times New Roman" w:hAnsi="Times New Roman" w:cs="Times New Roman"/>
          <w:sz w:val="24"/>
          <w:szCs w:val="24"/>
        </w:rPr>
        <w:t>önlisans</w:t>
      </w:r>
      <w:proofErr w:type="spellEnd"/>
      <w:r w:rsidR="00CD2918" w:rsidRPr="00CD2918">
        <w:rPr>
          <w:rFonts w:ascii="Times New Roman" w:hAnsi="Times New Roman" w:cs="Times New Roman"/>
          <w:sz w:val="24"/>
          <w:szCs w:val="24"/>
        </w:rPr>
        <w:t xml:space="preserve"> veya lisans öğretim programına devam edebilir.</w:t>
      </w:r>
    </w:p>
    <w:p w:rsidR="00220FE4" w:rsidRPr="00DA10E4" w:rsidRDefault="00220FE4" w:rsidP="00220FE4">
      <w:pPr>
        <w:shd w:val="clear" w:color="auto" w:fill="FFFFFF"/>
        <w:tabs>
          <w:tab w:val="left" w:pos="0"/>
        </w:tabs>
        <w:spacing w:after="0" w:line="240" w:lineRule="auto"/>
        <w:jc w:val="both"/>
        <w:rPr>
          <w:rFonts w:ascii="Times New Roman" w:hAnsi="Times New Roman" w:cs="Times New Roman"/>
          <w:sz w:val="24"/>
          <w:szCs w:val="24"/>
        </w:rPr>
      </w:pPr>
    </w:p>
    <w:p w:rsidR="009E25AB" w:rsidRPr="00DA10E4" w:rsidRDefault="00220FE4" w:rsidP="007F0F02">
      <w:pPr>
        <w:tabs>
          <w:tab w:val="left" w:pos="0"/>
        </w:tabs>
        <w:jc w:val="both"/>
        <w:rPr>
          <w:rFonts w:ascii="Times New Roman" w:hAnsi="Times New Roman" w:cs="Times New Roman"/>
          <w:sz w:val="24"/>
          <w:szCs w:val="24"/>
        </w:rPr>
      </w:pPr>
      <w:r>
        <w:rPr>
          <w:rFonts w:ascii="Times New Roman" w:hAnsi="Times New Roman" w:cs="Times New Roman"/>
          <w:sz w:val="24"/>
          <w:szCs w:val="24"/>
        </w:rPr>
        <w:t>(4</w:t>
      </w:r>
      <w:r w:rsidR="009E25AB" w:rsidRPr="00DA10E4">
        <w:rPr>
          <w:rFonts w:ascii="Times New Roman" w:hAnsi="Times New Roman" w:cs="Times New Roman"/>
          <w:sz w:val="24"/>
          <w:szCs w:val="24"/>
        </w:rPr>
        <w:t>) Derslerin sadece belir</w:t>
      </w:r>
      <w:r w:rsidR="00DA10E4">
        <w:rPr>
          <w:rFonts w:ascii="Times New Roman" w:hAnsi="Times New Roman" w:cs="Times New Roman"/>
          <w:sz w:val="24"/>
          <w:szCs w:val="24"/>
        </w:rPr>
        <w:t>li bir yabancı dille verildiği h</w:t>
      </w:r>
      <w:r w:rsidR="009E25AB" w:rsidRPr="00DA10E4">
        <w:rPr>
          <w:rFonts w:ascii="Times New Roman" w:hAnsi="Times New Roman" w:cs="Times New Roman"/>
          <w:sz w:val="24"/>
          <w:szCs w:val="24"/>
        </w:rPr>
        <w:t>azırlık sınıfında, sınavların bu yabancı dille yapılması, ödev ve sunumların bu yabancı dille yazılması zorunludur.</w:t>
      </w:r>
    </w:p>
    <w:p w:rsidR="00340EDB" w:rsidRPr="00DA10E4" w:rsidRDefault="00340EDB" w:rsidP="007F0F02">
      <w:pPr>
        <w:tabs>
          <w:tab w:val="left" w:pos="0"/>
        </w:tabs>
        <w:jc w:val="both"/>
        <w:rPr>
          <w:rFonts w:ascii="Times New Roman" w:hAnsi="Times New Roman" w:cs="Times New Roman"/>
          <w:sz w:val="24"/>
          <w:szCs w:val="24"/>
        </w:rPr>
      </w:pPr>
      <w:proofErr w:type="gramStart"/>
      <w:r w:rsidRPr="00DA10E4">
        <w:rPr>
          <w:rFonts w:ascii="Times New Roman" w:hAnsi="Times New Roman" w:cs="Times New Roman"/>
          <w:sz w:val="24"/>
          <w:szCs w:val="24"/>
        </w:rPr>
        <w:t>(</w:t>
      </w:r>
      <w:r w:rsidR="00220FE4">
        <w:rPr>
          <w:rFonts w:ascii="Times New Roman" w:hAnsi="Times New Roman" w:cs="Times New Roman"/>
          <w:sz w:val="24"/>
          <w:szCs w:val="24"/>
        </w:rPr>
        <w:t>5</w:t>
      </w:r>
      <w:r w:rsidRPr="00DA10E4">
        <w:rPr>
          <w:rFonts w:ascii="Times New Roman" w:hAnsi="Times New Roman" w:cs="Times New Roman"/>
          <w:sz w:val="24"/>
          <w:szCs w:val="24"/>
        </w:rPr>
        <w:t xml:space="preserve">) Avrasya Üniversitesinde ilgili programların veya bölümlerin Yabancı Dil Hazırlık </w:t>
      </w:r>
      <w:r w:rsidR="00DA10E4">
        <w:rPr>
          <w:rFonts w:ascii="Times New Roman" w:hAnsi="Times New Roman" w:cs="Times New Roman"/>
          <w:sz w:val="24"/>
          <w:szCs w:val="24"/>
        </w:rPr>
        <w:t>Sınıfına</w:t>
      </w:r>
      <w:r w:rsidRPr="00DA10E4">
        <w:rPr>
          <w:rFonts w:ascii="Times New Roman" w:hAnsi="Times New Roman" w:cs="Times New Roman"/>
          <w:sz w:val="24"/>
          <w:szCs w:val="24"/>
        </w:rPr>
        <w:t xml:space="preserve"> kayıt yaptıran öğrencinin yabancı dil hazırlık sınıfına devam etmesine rağmen ikinci yarıyıl sonunda yapılan yabancı dil sınavında başarılı olamaması halinde, talebi üzerine, Öğrenci Seçme ve Yerleştirme Merkezi tarafından, başka bir üniversitede ya da kaydının bulunduğu üniversitede öğretim dili Türkçe olan eşdeğer bir programa, eşdeğer programın bulunmaması halinde, yakın programlardan birine yerleştirilir. </w:t>
      </w:r>
      <w:proofErr w:type="gramEnd"/>
      <w:r w:rsidRPr="00DA10E4">
        <w:rPr>
          <w:rFonts w:ascii="Times New Roman" w:hAnsi="Times New Roman" w:cs="Times New Roman"/>
          <w:sz w:val="24"/>
          <w:szCs w:val="24"/>
        </w:rPr>
        <w:t>Ancak bunun için, kayıt yaptırdığı yıl itibarıyla, öğrencinin üniversiteye giriş puanının, yerleştirileceği programa kayıt yaptırmak için aranan taban puanından düşük olmaması gerekir.</w:t>
      </w:r>
    </w:p>
    <w:p w:rsidR="00CD2918" w:rsidRDefault="00CD2918" w:rsidP="00DA10E4">
      <w:pPr>
        <w:tabs>
          <w:tab w:val="left" w:pos="0"/>
        </w:tabs>
        <w:jc w:val="center"/>
        <w:rPr>
          <w:rFonts w:ascii="Times New Roman" w:hAnsi="Times New Roman" w:cs="Times New Roman"/>
          <w:b/>
          <w:sz w:val="24"/>
          <w:szCs w:val="24"/>
        </w:rPr>
      </w:pPr>
    </w:p>
    <w:p w:rsidR="00DA10E4" w:rsidRPr="00DA10E4" w:rsidRDefault="00DA10E4" w:rsidP="00DA10E4">
      <w:pPr>
        <w:tabs>
          <w:tab w:val="left" w:pos="0"/>
        </w:tabs>
        <w:jc w:val="center"/>
        <w:rPr>
          <w:rFonts w:ascii="Times New Roman" w:hAnsi="Times New Roman" w:cs="Times New Roman"/>
          <w:b/>
          <w:sz w:val="24"/>
          <w:szCs w:val="24"/>
        </w:rPr>
      </w:pPr>
      <w:r w:rsidRPr="00DA10E4">
        <w:rPr>
          <w:rFonts w:ascii="Times New Roman" w:hAnsi="Times New Roman" w:cs="Times New Roman"/>
          <w:b/>
          <w:sz w:val="24"/>
          <w:szCs w:val="24"/>
        </w:rPr>
        <w:t>ÜÇÜNCÜ BÖLÜM</w:t>
      </w:r>
    </w:p>
    <w:p w:rsidR="00DA10E4" w:rsidRPr="00DA10E4" w:rsidRDefault="00DA10E4" w:rsidP="00DA10E4">
      <w:pPr>
        <w:tabs>
          <w:tab w:val="left" w:pos="0"/>
        </w:tabs>
        <w:jc w:val="center"/>
        <w:rPr>
          <w:rFonts w:ascii="Times New Roman" w:hAnsi="Times New Roman" w:cs="Times New Roman"/>
          <w:b/>
          <w:sz w:val="24"/>
          <w:szCs w:val="24"/>
        </w:rPr>
      </w:pPr>
      <w:r w:rsidRPr="00DA10E4">
        <w:rPr>
          <w:rFonts w:ascii="Times New Roman" w:hAnsi="Times New Roman" w:cs="Times New Roman"/>
          <w:b/>
          <w:sz w:val="24"/>
          <w:szCs w:val="24"/>
        </w:rPr>
        <w:t>Sınavların Değerlendirilmesine İlişkin Esaslar</w:t>
      </w:r>
    </w:p>
    <w:p w:rsidR="00FA762E" w:rsidRPr="00DA10E4" w:rsidRDefault="008D3CBF" w:rsidP="00DA10E4">
      <w:pPr>
        <w:tabs>
          <w:tab w:val="left" w:pos="0"/>
        </w:tabs>
        <w:jc w:val="both"/>
        <w:rPr>
          <w:rFonts w:ascii="Times New Roman" w:hAnsi="Times New Roman" w:cs="Times New Roman"/>
          <w:b/>
          <w:sz w:val="24"/>
          <w:szCs w:val="24"/>
        </w:rPr>
      </w:pPr>
      <w:r w:rsidRPr="00DA10E4">
        <w:rPr>
          <w:rFonts w:ascii="Times New Roman" w:hAnsi="Times New Roman" w:cs="Times New Roman"/>
          <w:b/>
          <w:sz w:val="24"/>
          <w:szCs w:val="24"/>
        </w:rPr>
        <w:t xml:space="preserve">(Uzaktan Eğitim Merkezi) </w:t>
      </w:r>
      <w:r w:rsidR="00FA762E" w:rsidRPr="00DA10E4">
        <w:rPr>
          <w:rFonts w:ascii="Times New Roman" w:hAnsi="Times New Roman" w:cs="Times New Roman"/>
          <w:b/>
          <w:sz w:val="24"/>
          <w:szCs w:val="24"/>
        </w:rPr>
        <w:t xml:space="preserve">UZEM YDB 101 </w:t>
      </w:r>
      <w:r w:rsidR="00486D46">
        <w:rPr>
          <w:rFonts w:ascii="Times New Roman" w:hAnsi="Times New Roman" w:cs="Times New Roman"/>
          <w:b/>
          <w:sz w:val="24"/>
          <w:szCs w:val="24"/>
        </w:rPr>
        <w:t>İngilizce I ve</w:t>
      </w:r>
      <w:r w:rsidR="00FA762E" w:rsidRPr="00DA10E4">
        <w:rPr>
          <w:rFonts w:ascii="Times New Roman" w:hAnsi="Times New Roman" w:cs="Times New Roman"/>
          <w:b/>
          <w:sz w:val="24"/>
          <w:szCs w:val="24"/>
        </w:rPr>
        <w:t xml:space="preserve"> YDB 102 </w:t>
      </w:r>
      <w:r w:rsidR="00486D46">
        <w:rPr>
          <w:rFonts w:ascii="Times New Roman" w:hAnsi="Times New Roman" w:cs="Times New Roman"/>
          <w:b/>
          <w:sz w:val="24"/>
          <w:szCs w:val="24"/>
        </w:rPr>
        <w:t xml:space="preserve">İngilizce II </w:t>
      </w:r>
      <w:r w:rsidR="00FA762E" w:rsidRPr="00DA10E4">
        <w:rPr>
          <w:rFonts w:ascii="Times New Roman" w:hAnsi="Times New Roman" w:cs="Times New Roman"/>
          <w:b/>
          <w:sz w:val="24"/>
          <w:szCs w:val="24"/>
        </w:rPr>
        <w:t>Sınavı</w:t>
      </w:r>
    </w:p>
    <w:p w:rsidR="00FA762E" w:rsidRPr="00DA10E4" w:rsidRDefault="00FA762E" w:rsidP="00DA10E4">
      <w:pPr>
        <w:tabs>
          <w:tab w:val="left" w:pos="0"/>
        </w:tabs>
        <w:jc w:val="both"/>
        <w:rPr>
          <w:rFonts w:ascii="Times New Roman" w:eastAsia="Times New Roman" w:hAnsi="Times New Roman" w:cs="Times New Roman"/>
          <w:color w:val="010100"/>
          <w:sz w:val="24"/>
          <w:szCs w:val="24"/>
          <w:lang w:eastAsia="tr-TR"/>
        </w:rPr>
      </w:pPr>
      <w:r w:rsidRPr="00DA10E4">
        <w:rPr>
          <w:rFonts w:ascii="Times New Roman" w:eastAsia="Times New Roman" w:hAnsi="Times New Roman" w:cs="Times New Roman"/>
          <w:b/>
          <w:color w:val="010100"/>
          <w:sz w:val="24"/>
          <w:szCs w:val="24"/>
          <w:lang w:eastAsia="tr-TR"/>
        </w:rPr>
        <w:t xml:space="preserve">MADDE 8 – </w:t>
      </w:r>
      <w:r w:rsidRPr="00DA10E4">
        <w:rPr>
          <w:rFonts w:ascii="Times New Roman" w:eastAsia="Times New Roman" w:hAnsi="Times New Roman" w:cs="Times New Roman"/>
          <w:color w:val="010100"/>
          <w:sz w:val="24"/>
          <w:szCs w:val="24"/>
          <w:lang w:eastAsia="tr-TR"/>
        </w:rPr>
        <w:t xml:space="preserve">(1)Uzaktan eğitim olarak verilen UZEM YDB 101 </w:t>
      </w:r>
      <w:r w:rsidR="00486D46">
        <w:rPr>
          <w:rFonts w:ascii="Times New Roman" w:eastAsia="Times New Roman" w:hAnsi="Times New Roman" w:cs="Times New Roman"/>
          <w:color w:val="010100"/>
          <w:sz w:val="24"/>
          <w:szCs w:val="24"/>
          <w:lang w:eastAsia="tr-TR"/>
        </w:rPr>
        <w:t xml:space="preserve">İngilizce I </w:t>
      </w:r>
      <w:r w:rsidRPr="00DA10E4">
        <w:rPr>
          <w:rFonts w:ascii="Times New Roman" w:eastAsia="Times New Roman" w:hAnsi="Times New Roman" w:cs="Times New Roman"/>
          <w:color w:val="010100"/>
          <w:sz w:val="24"/>
          <w:szCs w:val="24"/>
          <w:lang w:eastAsia="tr-TR"/>
        </w:rPr>
        <w:t xml:space="preserve">ve YDB 102 </w:t>
      </w:r>
      <w:r w:rsidR="00486D46">
        <w:rPr>
          <w:rFonts w:ascii="Times New Roman" w:eastAsia="Times New Roman" w:hAnsi="Times New Roman" w:cs="Times New Roman"/>
          <w:color w:val="010100"/>
          <w:sz w:val="24"/>
          <w:szCs w:val="24"/>
          <w:lang w:eastAsia="tr-TR"/>
        </w:rPr>
        <w:t xml:space="preserve">İngilizce II </w:t>
      </w:r>
      <w:r w:rsidRPr="00DA10E4">
        <w:rPr>
          <w:rFonts w:ascii="Times New Roman" w:eastAsia="Times New Roman" w:hAnsi="Times New Roman" w:cs="Times New Roman"/>
          <w:color w:val="010100"/>
          <w:sz w:val="24"/>
          <w:szCs w:val="24"/>
          <w:lang w:eastAsia="tr-TR"/>
        </w:rPr>
        <w:t>dersler</w:t>
      </w:r>
      <w:r w:rsidR="00486D46">
        <w:rPr>
          <w:rFonts w:ascii="Times New Roman" w:eastAsia="Times New Roman" w:hAnsi="Times New Roman" w:cs="Times New Roman"/>
          <w:color w:val="010100"/>
          <w:sz w:val="24"/>
          <w:szCs w:val="24"/>
          <w:lang w:eastAsia="tr-TR"/>
        </w:rPr>
        <w:t>i</w:t>
      </w:r>
      <w:r w:rsidRPr="00DA10E4">
        <w:rPr>
          <w:rFonts w:ascii="Times New Roman" w:eastAsia="Times New Roman" w:hAnsi="Times New Roman" w:cs="Times New Roman"/>
          <w:color w:val="010100"/>
          <w:sz w:val="24"/>
          <w:szCs w:val="24"/>
          <w:lang w:eastAsia="tr-TR"/>
        </w:rPr>
        <w:t xml:space="preserve"> MOODLE sistemi üzerinden yürütülmektedir. Dersi alan öğrenciler MOODLE üzerinden kendilerine verilen ödevlendirmeyi düzenli olarak sisteme yüklemek zorundadır. Öğrenci Vize, Final ve Ödevlendirmeden sorumludur. Değerlendirme ölçütü ise şu şekildedir:</w:t>
      </w:r>
    </w:p>
    <w:p w:rsidR="002206B5" w:rsidRPr="00DA10E4" w:rsidRDefault="002206B5" w:rsidP="007F0F02">
      <w:pPr>
        <w:tabs>
          <w:tab w:val="left" w:pos="0"/>
        </w:tabs>
        <w:spacing w:line="240" w:lineRule="auto"/>
        <w:ind w:firstLine="709"/>
        <w:jc w:val="both"/>
        <w:rPr>
          <w:rFonts w:ascii="Times New Roman" w:eastAsia="Times New Roman" w:hAnsi="Times New Roman" w:cs="Times New Roman"/>
          <w:color w:val="010100"/>
          <w:sz w:val="24"/>
          <w:szCs w:val="24"/>
          <w:lang w:eastAsia="tr-TR"/>
        </w:rPr>
      </w:pPr>
    </w:p>
    <w:tbl>
      <w:tblPr>
        <w:tblStyle w:val="TabloKlavuzu"/>
        <w:tblW w:w="0" w:type="auto"/>
        <w:tblLook w:val="04A0" w:firstRow="1" w:lastRow="0" w:firstColumn="1" w:lastColumn="0" w:noHBand="0" w:noVBand="1"/>
      </w:tblPr>
      <w:tblGrid>
        <w:gridCol w:w="3070"/>
        <w:gridCol w:w="3071"/>
      </w:tblGrid>
      <w:tr w:rsidR="002206B5" w:rsidTr="002206B5">
        <w:tc>
          <w:tcPr>
            <w:tcW w:w="3070" w:type="dxa"/>
          </w:tcPr>
          <w:p w:rsidR="002206B5" w:rsidRPr="002206B5" w:rsidRDefault="002206B5" w:rsidP="007F0F02">
            <w:pPr>
              <w:tabs>
                <w:tab w:val="left" w:pos="0"/>
              </w:tabs>
              <w:jc w:val="both"/>
              <w:rPr>
                <w:rFonts w:ascii="Times New Roman" w:eastAsia="Times New Roman" w:hAnsi="Times New Roman" w:cs="Times New Roman"/>
                <w:b/>
                <w:color w:val="010100"/>
                <w:sz w:val="24"/>
                <w:szCs w:val="24"/>
                <w:lang w:eastAsia="tr-TR"/>
              </w:rPr>
            </w:pPr>
            <w:r w:rsidRPr="002206B5">
              <w:rPr>
                <w:rFonts w:ascii="Times New Roman" w:eastAsia="Times New Roman" w:hAnsi="Times New Roman" w:cs="Times New Roman"/>
                <w:b/>
                <w:color w:val="010100"/>
                <w:sz w:val="24"/>
                <w:szCs w:val="24"/>
                <w:lang w:eastAsia="tr-TR"/>
              </w:rPr>
              <w:t>Sınav</w:t>
            </w:r>
          </w:p>
        </w:tc>
        <w:tc>
          <w:tcPr>
            <w:tcW w:w="3071" w:type="dxa"/>
          </w:tcPr>
          <w:p w:rsidR="002206B5" w:rsidRPr="002206B5" w:rsidRDefault="002206B5" w:rsidP="007F0F02">
            <w:pPr>
              <w:tabs>
                <w:tab w:val="left" w:pos="0"/>
              </w:tabs>
              <w:jc w:val="both"/>
              <w:rPr>
                <w:rFonts w:ascii="Times New Roman" w:eastAsia="Times New Roman" w:hAnsi="Times New Roman" w:cs="Times New Roman"/>
                <w:b/>
                <w:color w:val="010100"/>
                <w:sz w:val="24"/>
                <w:szCs w:val="24"/>
                <w:lang w:eastAsia="tr-TR"/>
              </w:rPr>
            </w:pPr>
            <w:r w:rsidRPr="002206B5">
              <w:rPr>
                <w:rFonts w:ascii="Times New Roman" w:eastAsia="Times New Roman" w:hAnsi="Times New Roman" w:cs="Times New Roman"/>
                <w:b/>
                <w:color w:val="010100"/>
                <w:sz w:val="24"/>
                <w:szCs w:val="24"/>
                <w:lang w:eastAsia="tr-TR"/>
              </w:rPr>
              <w:t>Başarı Notuna Etkisi %</w:t>
            </w:r>
          </w:p>
        </w:tc>
      </w:tr>
      <w:tr w:rsidR="002206B5" w:rsidTr="002206B5">
        <w:tc>
          <w:tcPr>
            <w:tcW w:w="3070" w:type="dxa"/>
          </w:tcPr>
          <w:p w:rsidR="002206B5" w:rsidRDefault="002206B5" w:rsidP="007F0F02">
            <w:pPr>
              <w:tabs>
                <w:tab w:val="left" w:pos="0"/>
              </w:tabs>
              <w:jc w:val="both"/>
              <w:rPr>
                <w:rFonts w:ascii="Times New Roman" w:eastAsia="Times New Roman" w:hAnsi="Times New Roman" w:cs="Times New Roman"/>
                <w:color w:val="010100"/>
                <w:sz w:val="24"/>
                <w:szCs w:val="24"/>
                <w:lang w:eastAsia="tr-TR"/>
              </w:rPr>
            </w:pPr>
            <w:r>
              <w:rPr>
                <w:rFonts w:ascii="Times New Roman" w:eastAsia="Times New Roman" w:hAnsi="Times New Roman" w:cs="Times New Roman"/>
                <w:color w:val="010100"/>
                <w:sz w:val="24"/>
                <w:szCs w:val="24"/>
                <w:lang w:eastAsia="tr-TR"/>
              </w:rPr>
              <w:t>Ödev</w:t>
            </w:r>
          </w:p>
        </w:tc>
        <w:tc>
          <w:tcPr>
            <w:tcW w:w="3071" w:type="dxa"/>
          </w:tcPr>
          <w:p w:rsidR="002206B5" w:rsidRDefault="002206B5" w:rsidP="007F0F02">
            <w:pPr>
              <w:tabs>
                <w:tab w:val="left" w:pos="0"/>
              </w:tabs>
              <w:jc w:val="both"/>
              <w:rPr>
                <w:rFonts w:ascii="Times New Roman" w:eastAsia="Times New Roman" w:hAnsi="Times New Roman" w:cs="Times New Roman"/>
                <w:color w:val="010100"/>
                <w:sz w:val="24"/>
                <w:szCs w:val="24"/>
                <w:lang w:eastAsia="tr-TR"/>
              </w:rPr>
            </w:pPr>
            <w:r>
              <w:rPr>
                <w:rFonts w:ascii="Times New Roman" w:eastAsia="Times New Roman" w:hAnsi="Times New Roman" w:cs="Times New Roman"/>
                <w:color w:val="010100"/>
                <w:sz w:val="24"/>
                <w:szCs w:val="24"/>
                <w:lang w:eastAsia="tr-TR"/>
              </w:rPr>
              <w:t>20</w:t>
            </w:r>
          </w:p>
        </w:tc>
      </w:tr>
      <w:tr w:rsidR="002206B5" w:rsidTr="002206B5">
        <w:tc>
          <w:tcPr>
            <w:tcW w:w="3070" w:type="dxa"/>
          </w:tcPr>
          <w:p w:rsidR="002206B5" w:rsidRDefault="002206B5" w:rsidP="007F0F02">
            <w:pPr>
              <w:tabs>
                <w:tab w:val="left" w:pos="0"/>
              </w:tabs>
              <w:jc w:val="both"/>
              <w:rPr>
                <w:rFonts w:ascii="Times New Roman" w:eastAsia="Times New Roman" w:hAnsi="Times New Roman" w:cs="Times New Roman"/>
                <w:color w:val="010100"/>
                <w:sz w:val="24"/>
                <w:szCs w:val="24"/>
                <w:lang w:eastAsia="tr-TR"/>
              </w:rPr>
            </w:pPr>
            <w:r>
              <w:rPr>
                <w:rFonts w:ascii="Times New Roman" w:eastAsia="Times New Roman" w:hAnsi="Times New Roman" w:cs="Times New Roman"/>
                <w:color w:val="010100"/>
                <w:sz w:val="24"/>
                <w:szCs w:val="24"/>
                <w:lang w:eastAsia="tr-TR"/>
              </w:rPr>
              <w:lastRenderedPageBreak/>
              <w:t>Vize</w:t>
            </w:r>
          </w:p>
        </w:tc>
        <w:tc>
          <w:tcPr>
            <w:tcW w:w="3071" w:type="dxa"/>
          </w:tcPr>
          <w:p w:rsidR="002206B5" w:rsidRDefault="002206B5" w:rsidP="007F0F02">
            <w:pPr>
              <w:tabs>
                <w:tab w:val="left" w:pos="0"/>
              </w:tabs>
              <w:jc w:val="both"/>
              <w:rPr>
                <w:rFonts w:ascii="Times New Roman" w:eastAsia="Times New Roman" w:hAnsi="Times New Roman" w:cs="Times New Roman"/>
                <w:color w:val="010100"/>
                <w:sz w:val="24"/>
                <w:szCs w:val="24"/>
                <w:lang w:eastAsia="tr-TR"/>
              </w:rPr>
            </w:pPr>
            <w:r>
              <w:rPr>
                <w:rFonts w:ascii="Times New Roman" w:eastAsia="Times New Roman" w:hAnsi="Times New Roman" w:cs="Times New Roman"/>
                <w:color w:val="010100"/>
                <w:sz w:val="24"/>
                <w:szCs w:val="24"/>
                <w:lang w:eastAsia="tr-TR"/>
              </w:rPr>
              <w:t>20</w:t>
            </w:r>
          </w:p>
        </w:tc>
      </w:tr>
      <w:tr w:rsidR="002206B5" w:rsidTr="002206B5">
        <w:tc>
          <w:tcPr>
            <w:tcW w:w="3070" w:type="dxa"/>
          </w:tcPr>
          <w:p w:rsidR="002206B5" w:rsidRDefault="002206B5" w:rsidP="007F0F02">
            <w:pPr>
              <w:tabs>
                <w:tab w:val="left" w:pos="0"/>
              </w:tabs>
              <w:jc w:val="both"/>
              <w:rPr>
                <w:rFonts w:ascii="Times New Roman" w:eastAsia="Times New Roman" w:hAnsi="Times New Roman" w:cs="Times New Roman"/>
                <w:color w:val="010100"/>
                <w:sz w:val="24"/>
                <w:szCs w:val="24"/>
                <w:lang w:eastAsia="tr-TR"/>
              </w:rPr>
            </w:pPr>
            <w:r>
              <w:rPr>
                <w:rFonts w:ascii="Times New Roman" w:eastAsia="Times New Roman" w:hAnsi="Times New Roman" w:cs="Times New Roman"/>
                <w:color w:val="010100"/>
                <w:sz w:val="24"/>
                <w:szCs w:val="24"/>
                <w:lang w:eastAsia="tr-TR"/>
              </w:rPr>
              <w:t>Final</w:t>
            </w:r>
          </w:p>
        </w:tc>
        <w:tc>
          <w:tcPr>
            <w:tcW w:w="3071" w:type="dxa"/>
          </w:tcPr>
          <w:p w:rsidR="002206B5" w:rsidRDefault="002206B5" w:rsidP="007F0F02">
            <w:pPr>
              <w:tabs>
                <w:tab w:val="left" w:pos="0"/>
              </w:tabs>
              <w:jc w:val="both"/>
              <w:rPr>
                <w:rFonts w:ascii="Times New Roman" w:eastAsia="Times New Roman" w:hAnsi="Times New Roman" w:cs="Times New Roman"/>
                <w:color w:val="010100"/>
                <w:sz w:val="24"/>
                <w:szCs w:val="24"/>
                <w:lang w:eastAsia="tr-TR"/>
              </w:rPr>
            </w:pPr>
            <w:r>
              <w:rPr>
                <w:rFonts w:ascii="Times New Roman" w:eastAsia="Times New Roman" w:hAnsi="Times New Roman" w:cs="Times New Roman"/>
                <w:color w:val="010100"/>
                <w:sz w:val="24"/>
                <w:szCs w:val="24"/>
                <w:lang w:eastAsia="tr-TR"/>
              </w:rPr>
              <w:t>60</w:t>
            </w:r>
          </w:p>
        </w:tc>
      </w:tr>
    </w:tbl>
    <w:p w:rsidR="00FA762E" w:rsidRPr="00DA10E4" w:rsidRDefault="00FA762E" w:rsidP="007F0F02">
      <w:pPr>
        <w:tabs>
          <w:tab w:val="left" w:pos="0"/>
        </w:tabs>
        <w:spacing w:line="240" w:lineRule="auto"/>
        <w:jc w:val="both"/>
        <w:rPr>
          <w:rFonts w:ascii="Times New Roman" w:hAnsi="Times New Roman" w:cs="Times New Roman"/>
          <w:sz w:val="24"/>
          <w:szCs w:val="24"/>
        </w:rPr>
      </w:pPr>
      <w:r w:rsidRPr="00DA10E4">
        <w:rPr>
          <w:rFonts w:ascii="Times New Roman" w:eastAsia="Times New Roman" w:hAnsi="Times New Roman" w:cs="Times New Roman"/>
          <w:color w:val="010100"/>
          <w:sz w:val="24"/>
          <w:szCs w:val="24"/>
          <w:lang w:eastAsia="tr-TR"/>
        </w:rPr>
        <w:t xml:space="preserve">Vize sınavında 36’nın altında alınan notlar çan sistemine </w:t>
      </w:r>
      <w:proofErr w:type="gramStart"/>
      <w:r w:rsidRPr="00DA10E4">
        <w:rPr>
          <w:rFonts w:ascii="Times New Roman" w:eastAsia="Times New Roman" w:hAnsi="Times New Roman" w:cs="Times New Roman"/>
          <w:color w:val="010100"/>
          <w:sz w:val="24"/>
          <w:szCs w:val="24"/>
          <w:lang w:eastAsia="tr-TR"/>
        </w:rPr>
        <w:t>dahil</w:t>
      </w:r>
      <w:proofErr w:type="gramEnd"/>
      <w:r w:rsidRPr="00DA10E4">
        <w:rPr>
          <w:rFonts w:ascii="Times New Roman" w:eastAsia="Times New Roman" w:hAnsi="Times New Roman" w:cs="Times New Roman"/>
          <w:color w:val="010100"/>
          <w:sz w:val="24"/>
          <w:szCs w:val="24"/>
          <w:lang w:eastAsia="tr-TR"/>
        </w:rPr>
        <w:t xml:space="preserve"> edilmemektedir. </w:t>
      </w:r>
    </w:p>
    <w:p w:rsidR="00340EDB" w:rsidRPr="00DA10E4" w:rsidRDefault="00DA10E4" w:rsidP="00DA10E4">
      <w:pPr>
        <w:tabs>
          <w:tab w:val="left" w:pos="0"/>
        </w:tabs>
        <w:jc w:val="both"/>
        <w:rPr>
          <w:rFonts w:ascii="Times New Roman" w:hAnsi="Times New Roman" w:cs="Times New Roman"/>
          <w:b/>
          <w:sz w:val="24"/>
          <w:szCs w:val="24"/>
        </w:rPr>
      </w:pPr>
      <w:r w:rsidRPr="00DA10E4">
        <w:rPr>
          <w:rFonts w:ascii="Times New Roman" w:hAnsi="Times New Roman" w:cs="Times New Roman"/>
          <w:b/>
          <w:sz w:val="24"/>
          <w:szCs w:val="24"/>
        </w:rPr>
        <w:t>Hazırlık sınıfında Ölçme ve Değerlendirme Esasları</w:t>
      </w:r>
    </w:p>
    <w:p w:rsidR="00F7446D" w:rsidRPr="00DA10E4" w:rsidRDefault="00340EDB" w:rsidP="00DA10E4">
      <w:pPr>
        <w:tabs>
          <w:tab w:val="left" w:pos="0"/>
        </w:tabs>
        <w:jc w:val="both"/>
        <w:rPr>
          <w:rFonts w:ascii="Times New Roman" w:eastAsia="Times New Roman" w:hAnsi="Times New Roman" w:cs="Times New Roman"/>
          <w:color w:val="010100"/>
          <w:sz w:val="24"/>
          <w:szCs w:val="24"/>
          <w:lang w:eastAsia="tr-TR"/>
        </w:rPr>
      </w:pPr>
      <w:r w:rsidRPr="00DA10E4">
        <w:rPr>
          <w:rFonts w:ascii="Times New Roman" w:hAnsi="Times New Roman" w:cs="Times New Roman"/>
          <w:b/>
          <w:sz w:val="24"/>
          <w:szCs w:val="24"/>
        </w:rPr>
        <w:t xml:space="preserve">MADDE </w:t>
      </w:r>
      <w:r w:rsidR="00FA762E" w:rsidRPr="00DA10E4">
        <w:rPr>
          <w:rFonts w:ascii="Times New Roman" w:hAnsi="Times New Roman" w:cs="Times New Roman"/>
          <w:b/>
          <w:sz w:val="24"/>
          <w:szCs w:val="24"/>
        </w:rPr>
        <w:t>9</w:t>
      </w:r>
      <w:r w:rsidRPr="00DA10E4">
        <w:rPr>
          <w:rFonts w:ascii="Times New Roman" w:hAnsi="Times New Roman" w:cs="Times New Roman"/>
          <w:sz w:val="24"/>
          <w:szCs w:val="24"/>
        </w:rPr>
        <w:t xml:space="preserve"> – (1) </w:t>
      </w:r>
      <w:r w:rsidR="00F436EF">
        <w:rPr>
          <w:rFonts w:ascii="Times New Roman" w:eastAsia="Times New Roman" w:hAnsi="Times New Roman" w:cs="Times New Roman"/>
          <w:color w:val="010100"/>
          <w:sz w:val="24"/>
          <w:szCs w:val="24"/>
          <w:lang w:eastAsia="tr-TR"/>
        </w:rPr>
        <w:t>Hazırlık Okulunda öğrencilerin</w:t>
      </w:r>
      <w:r w:rsidRPr="00DA10E4">
        <w:rPr>
          <w:rFonts w:ascii="Times New Roman" w:eastAsia="Times New Roman" w:hAnsi="Times New Roman" w:cs="Times New Roman"/>
          <w:color w:val="010100"/>
          <w:sz w:val="24"/>
          <w:szCs w:val="24"/>
          <w:lang w:eastAsia="tr-TR"/>
        </w:rPr>
        <w:t xml:space="preserve"> haftalık pop </w:t>
      </w:r>
      <w:proofErr w:type="spellStart"/>
      <w:r w:rsidRPr="00DA10E4">
        <w:rPr>
          <w:rFonts w:ascii="Times New Roman" w:eastAsia="Times New Roman" w:hAnsi="Times New Roman" w:cs="Times New Roman"/>
          <w:color w:val="010100"/>
          <w:sz w:val="24"/>
          <w:szCs w:val="24"/>
          <w:lang w:eastAsia="tr-TR"/>
        </w:rPr>
        <w:t>quiz</w:t>
      </w:r>
      <w:proofErr w:type="spellEnd"/>
      <w:r w:rsidRPr="00DA10E4">
        <w:rPr>
          <w:rFonts w:ascii="Times New Roman" w:eastAsia="Times New Roman" w:hAnsi="Times New Roman" w:cs="Times New Roman"/>
          <w:color w:val="010100"/>
          <w:sz w:val="24"/>
          <w:szCs w:val="24"/>
          <w:lang w:eastAsia="tr-TR"/>
        </w:rPr>
        <w:t xml:space="preserve">, </w:t>
      </w:r>
      <w:proofErr w:type="spellStart"/>
      <w:r w:rsidR="00486D46">
        <w:rPr>
          <w:rFonts w:ascii="Times New Roman" w:eastAsia="Times New Roman" w:hAnsi="Times New Roman" w:cs="Times New Roman"/>
          <w:color w:val="010100"/>
          <w:sz w:val="24"/>
          <w:szCs w:val="24"/>
          <w:lang w:eastAsia="tr-TR"/>
        </w:rPr>
        <w:t>ara</w:t>
      </w:r>
      <w:r w:rsidRPr="00DA10E4">
        <w:rPr>
          <w:rFonts w:ascii="Times New Roman" w:eastAsia="Times New Roman" w:hAnsi="Times New Roman" w:cs="Times New Roman"/>
          <w:color w:val="010100"/>
          <w:sz w:val="24"/>
          <w:szCs w:val="24"/>
          <w:lang w:eastAsia="tr-TR"/>
        </w:rPr>
        <w:t>sınav</w:t>
      </w:r>
      <w:proofErr w:type="spellEnd"/>
      <w:r w:rsidRPr="00DA10E4">
        <w:rPr>
          <w:rFonts w:ascii="Times New Roman" w:eastAsia="Times New Roman" w:hAnsi="Times New Roman" w:cs="Times New Roman"/>
          <w:color w:val="010100"/>
          <w:sz w:val="24"/>
          <w:szCs w:val="24"/>
          <w:lang w:eastAsia="tr-TR"/>
        </w:rPr>
        <w:t>,  proje</w:t>
      </w:r>
      <w:r w:rsidR="00486D46">
        <w:rPr>
          <w:rFonts w:ascii="Times New Roman" w:eastAsia="Times New Roman" w:hAnsi="Times New Roman" w:cs="Times New Roman"/>
          <w:color w:val="010100"/>
          <w:sz w:val="24"/>
          <w:szCs w:val="24"/>
          <w:lang w:eastAsia="tr-TR"/>
        </w:rPr>
        <w:t>, ödev,</w:t>
      </w:r>
      <w:r w:rsidR="00F436EF">
        <w:rPr>
          <w:rFonts w:ascii="Times New Roman" w:eastAsia="Times New Roman" w:hAnsi="Times New Roman" w:cs="Times New Roman"/>
          <w:color w:val="010100"/>
          <w:sz w:val="24"/>
          <w:szCs w:val="24"/>
          <w:lang w:eastAsia="tr-TR"/>
        </w:rPr>
        <w:t xml:space="preserve"> </w:t>
      </w:r>
      <w:r w:rsidR="00486D46">
        <w:rPr>
          <w:rFonts w:ascii="Times New Roman" w:eastAsia="Times New Roman" w:hAnsi="Times New Roman" w:cs="Times New Roman"/>
          <w:color w:val="010100"/>
          <w:sz w:val="24"/>
          <w:szCs w:val="24"/>
          <w:lang w:eastAsia="tr-TR"/>
        </w:rPr>
        <w:t>konuşma becerisi ve sınıf içi performansı</w:t>
      </w:r>
      <w:r w:rsidRPr="00DA10E4">
        <w:rPr>
          <w:rFonts w:ascii="Times New Roman" w:eastAsia="Times New Roman" w:hAnsi="Times New Roman" w:cs="Times New Roman"/>
          <w:color w:val="010100"/>
          <w:sz w:val="24"/>
          <w:szCs w:val="24"/>
          <w:lang w:eastAsia="tr-TR"/>
        </w:rPr>
        <w:t xml:space="preserve"> ve yazı çalışmaları </w:t>
      </w:r>
      <w:r w:rsidR="00486D46">
        <w:rPr>
          <w:rFonts w:ascii="Times New Roman" w:eastAsia="Times New Roman" w:hAnsi="Times New Roman" w:cs="Times New Roman"/>
          <w:color w:val="010100"/>
          <w:sz w:val="24"/>
          <w:szCs w:val="24"/>
          <w:lang w:eastAsia="tr-TR"/>
        </w:rPr>
        <w:t>değerlendirilir.</w:t>
      </w:r>
      <w:r w:rsidRPr="00DA10E4">
        <w:rPr>
          <w:rFonts w:ascii="Times New Roman" w:eastAsia="Times New Roman" w:hAnsi="Times New Roman" w:cs="Times New Roman"/>
          <w:color w:val="010100"/>
          <w:sz w:val="24"/>
          <w:szCs w:val="24"/>
          <w:lang w:eastAsia="tr-TR"/>
        </w:rPr>
        <w:t xml:space="preserve"> Tüm bu çalışmaların ağırlıklı ortalaması 100 tam not üzerinden 60 alan öğrenciler </w:t>
      </w:r>
      <w:r w:rsidR="00AE10D5" w:rsidRPr="00DA10E4">
        <w:rPr>
          <w:rFonts w:ascii="Times New Roman" w:eastAsia="Times New Roman" w:hAnsi="Times New Roman" w:cs="Times New Roman"/>
          <w:color w:val="010100"/>
          <w:sz w:val="24"/>
          <w:szCs w:val="24"/>
          <w:lang w:eastAsia="tr-TR"/>
        </w:rPr>
        <w:t>ön lisans programına veya lisan bölümüne devam edebilir</w:t>
      </w:r>
      <w:r w:rsidR="00F7446D" w:rsidRPr="00DA10E4">
        <w:rPr>
          <w:rFonts w:ascii="Times New Roman" w:eastAsia="Times New Roman" w:hAnsi="Times New Roman" w:cs="Times New Roman"/>
          <w:color w:val="010100"/>
          <w:sz w:val="24"/>
          <w:szCs w:val="24"/>
          <w:lang w:eastAsia="tr-TR"/>
        </w:rPr>
        <w:t>. Ancak dönem</w:t>
      </w:r>
      <w:r w:rsidRPr="00DA10E4">
        <w:rPr>
          <w:rFonts w:ascii="Times New Roman" w:eastAsia="Times New Roman" w:hAnsi="Times New Roman" w:cs="Times New Roman"/>
          <w:color w:val="010100"/>
          <w:sz w:val="24"/>
          <w:szCs w:val="24"/>
          <w:lang w:eastAsia="tr-TR"/>
        </w:rPr>
        <w:t xml:space="preserve"> iç</w:t>
      </w:r>
      <w:r w:rsidR="00FA762E" w:rsidRPr="00DA10E4">
        <w:rPr>
          <w:rFonts w:ascii="Times New Roman" w:eastAsia="Times New Roman" w:hAnsi="Times New Roman" w:cs="Times New Roman"/>
          <w:color w:val="010100"/>
          <w:sz w:val="24"/>
          <w:szCs w:val="24"/>
          <w:lang w:eastAsia="tr-TR"/>
        </w:rPr>
        <w:t>inde toplam devamsızlığı % 30’u</w:t>
      </w:r>
      <w:r w:rsidRPr="00DA10E4">
        <w:rPr>
          <w:rFonts w:ascii="Times New Roman" w:eastAsia="Times New Roman" w:hAnsi="Times New Roman" w:cs="Times New Roman"/>
          <w:color w:val="010100"/>
          <w:sz w:val="24"/>
          <w:szCs w:val="24"/>
          <w:lang w:eastAsia="tr-TR"/>
        </w:rPr>
        <w:t xml:space="preserve"> geçen öğrenciler </w:t>
      </w:r>
      <w:r w:rsidR="00AE10D5">
        <w:rPr>
          <w:rFonts w:ascii="Times New Roman" w:eastAsia="Times New Roman" w:hAnsi="Times New Roman" w:cs="Times New Roman"/>
          <w:color w:val="010100"/>
          <w:sz w:val="24"/>
          <w:szCs w:val="24"/>
          <w:lang w:eastAsia="tr-TR"/>
        </w:rPr>
        <w:t>devamsızlıktan başarısız olurlar</w:t>
      </w:r>
      <w:r w:rsidRPr="00DA10E4">
        <w:rPr>
          <w:rFonts w:ascii="Times New Roman" w:eastAsia="Times New Roman" w:hAnsi="Times New Roman" w:cs="Times New Roman"/>
          <w:color w:val="010100"/>
          <w:sz w:val="24"/>
          <w:szCs w:val="24"/>
          <w:lang w:eastAsia="tr-TR"/>
        </w:rPr>
        <w:t xml:space="preserve">. Böylece </w:t>
      </w:r>
      <w:r w:rsidR="00F7446D" w:rsidRPr="00DA10E4">
        <w:rPr>
          <w:rFonts w:ascii="Times New Roman" w:eastAsia="Times New Roman" w:hAnsi="Times New Roman" w:cs="Times New Roman"/>
          <w:color w:val="010100"/>
          <w:sz w:val="24"/>
          <w:szCs w:val="24"/>
          <w:lang w:eastAsia="tr-TR"/>
        </w:rPr>
        <w:t>dönemi</w:t>
      </w:r>
      <w:r w:rsidRPr="00DA10E4">
        <w:rPr>
          <w:rFonts w:ascii="Times New Roman" w:eastAsia="Times New Roman" w:hAnsi="Times New Roman" w:cs="Times New Roman"/>
          <w:color w:val="010100"/>
          <w:sz w:val="24"/>
          <w:szCs w:val="24"/>
          <w:lang w:eastAsia="tr-TR"/>
        </w:rPr>
        <w:t xml:space="preserve"> tek</w:t>
      </w:r>
      <w:r w:rsidR="00F7446D" w:rsidRPr="00DA10E4">
        <w:rPr>
          <w:rFonts w:ascii="Times New Roman" w:eastAsia="Times New Roman" w:hAnsi="Times New Roman" w:cs="Times New Roman"/>
          <w:color w:val="010100"/>
          <w:sz w:val="24"/>
          <w:szCs w:val="24"/>
          <w:lang w:eastAsia="tr-TR"/>
        </w:rPr>
        <w:t xml:space="preserve">rar etmek durumunda kalırlar. </w:t>
      </w:r>
      <w:r w:rsidRPr="00DA10E4">
        <w:rPr>
          <w:rFonts w:ascii="Times New Roman" w:eastAsia="Times New Roman" w:hAnsi="Times New Roman" w:cs="Times New Roman"/>
          <w:color w:val="010100"/>
          <w:sz w:val="24"/>
          <w:szCs w:val="24"/>
          <w:lang w:eastAsia="tr-TR"/>
        </w:rPr>
        <w:t>Öğrenci başarı notunun dağılımı aşağıdaki gibidir:</w:t>
      </w:r>
    </w:p>
    <w:p w:rsidR="00F7446D" w:rsidRPr="00DA10E4" w:rsidRDefault="00F7446D" w:rsidP="007F0F02">
      <w:pPr>
        <w:shd w:val="clear" w:color="auto" w:fill="FFFFFF"/>
        <w:tabs>
          <w:tab w:val="left" w:pos="0"/>
        </w:tabs>
        <w:spacing w:after="0" w:line="240" w:lineRule="auto"/>
        <w:jc w:val="both"/>
        <w:rPr>
          <w:rFonts w:ascii="Times New Roman" w:eastAsia="Times New Roman" w:hAnsi="Times New Roman" w:cs="Times New Roman"/>
          <w:color w:val="010100"/>
          <w:sz w:val="24"/>
          <w:szCs w:val="24"/>
          <w:lang w:eastAsia="tr-TR"/>
        </w:rPr>
      </w:pPr>
    </w:p>
    <w:tbl>
      <w:tblPr>
        <w:tblStyle w:val="TabloKlavuzu"/>
        <w:tblW w:w="0" w:type="auto"/>
        <w:tblLook w:val="04A0" w:firstRow="1" w:lastRow="0" w:firstColumn="1" w:lastColumn="0" w:noHBand="0" w:noVBand="1"/>
      </w:tblPr>
      <w:tblGrid>
        <w:gridCol w:w="2541"/>
        <w:gridCol w:w="1857"/>
        <w:gridCol w:w="1848"/>
        <w:gridCol w:w="3042"/>
      </w:tblGrid>
      <w:tr w:rsidR="00AE10D5" w:rsidTr="003029EB">
        <w:tc>
          <w:tcPr>
            <w:tcW w:w="2541" w:type="dxa"/>
          </w:tcPr>
          <w:p w:rsidR="00AE10D5" w:rsidRPr="002206B5" w:rsidRDefault="00AE10D5" w:rsidP="00794410">
            <w:pPr>
              <w:tabs>
                <w:tab w:val="left" w:pos="0"/>
              </w:tabs>
              <w:jc w:val="both"/>
              <w:rPr>
                <w:rFonts w:ascii="Times New Roman" w:eastAsia="Times New Roman" w:hAnsi="Times New Roman" w:cs="Times New Roman"/>
                <w:b/>
                <w:color w:val="010100"/>
                <w:sz w:val="24"/>
                <w:szCs w:val="24"/>
                <w:lang w:eastAsia="tr-TR"/>
              </w:rPr>
            </w:pPr>
            <w:r w:rsidRPr="002206B5">
              <w:rPr>
                <w:rFonts w:ascii="Times New Roman" w:eastAsia="Times New Roman" w:hAnsi="Times New Roman" w:cs="Times New Roman"/>
                <w:b/>
                <w:color w:val="010100"/>
                <w:sz w:val="24"/>
                <w:szCs w:val="24"/>
                <w:lang w:eastAsia="tr-TR"/>
              </w:rPr>
              <w:t>Sınav</w:t>
            </w:r>
          </w:p>
        </w:tc>
        <w:tc>
          <w:tcPr>
            <w:tcW w:w="6747" w:type="dxa"/>
            <w:gridSpan w:val="3"/>
          </w:tcPr>
          <w:p w:rsidR="00AE10D5" w:rsidRPr="002206B5" w:rsidRDefault="00AE10D5" w:rsidP="00AE10D5">
            <w:pPr>
              <w:tabs>
                <w:tab w:val="left" w:pos="0"/>
              </w:tabs>
              <w:jc w:val="center"/>
              <w:rPr>
                <w:rFonts w:ascii="Times New Roman" w:eastAsia="Times New Roman" w:hAnsi="Times New Roman" w:cs="Times New Roman"/>
                <w:b/>
                <w:color w:val="010100"/>
                <w:sz w:val="24"/>
                <w:szCs w:val="24"/>
                <w:lang w:eastAsia="tr-TR"/>
              </w:rPr>
            </w:pPr>
            <w:r w:rsidRPr="002206B5">
              <w:rPr>
                <w:rFonts w:ascii="Times New Roman" w:eastAsia="Times New Roman" w:hAnsi="Times New Roman" w:cs="Times New Roman"/>
                <w:b/>
                <w:color w:val="010100"/>
                <w:sz w:val="24"/>
                <w:szCs w:val="24"/>
                <w:lang w:eastAsia="tr-TR"/>
              </w:rPr>
              <w:t>Başarı Notuna Etkisi %</w:t>
            </w:r>
          </w:p>
        </w:tc>
      </w:tr>
      <w:tr w:rsidR="00AE10D5" w:rsidTr="00AE10D5">
        <w:tc>
          <w:tcPr>
            <w:tcW w:w="2541" w:type="dxa"/>
          </w:tcPr>
          <w:p w:rsidR="00AE10D5" w:rsidRPr="002206B5" w:rsidRDefault="00AE10D5" w:rsidP="00794410">
            <w:pPr>
              <w:tabs>
                <w:tab w:val="left" w:pos="0"/>
              </w:tabs>
              <w:jc w:val="both"/>
              <w:rPr>
                <w:rFonts w:ascii="Times New Roman" w:eastAsia="Times New Roman" w:hAnsi="Times New Roman" w:cs="Times New Roman"/>
                <w:b/>
                <w:color w:val="010100"/>
                <w:sz w:val="24"/>
                <w:szCs w:val="24"/>
                <w:lang w:eastAsia="tr-TR"/>
              </w:rPr>
            </w:pPr>
          </w:p>
        </w:tc>
        <w:tc>
          <w:tcPr>
            <w:tcW w:w="1857" w:type="dxa"/>
          </w:tcPr>
          <w:p w:rsidR="00AE10D5" w:rsidRPr="002206B5" w:rsidRDefault="00AE10D5" w:rsidP="00794410">
            <w:pPr>
              <w:tabs>
                <w:tab w:val="left" w:pos="0"/>
              </w:tabs>
              <w:jc w:val="both"/>
              <w:rPr>
                <w:rFonts w:ascii="Times New Roman" w:eastAsia="Times New Roman" w:hAnsi="Times New Roman" w:cs="Times New Roman"/>
                <w:b/>
                <w:color w:val="010100"/>
                <w:sz w:val="24"/>
                <w:szCs w:val="24"/>
                <w:lang w:eastAsia="tr-TR"/>
              </w:rPr>
            </w:pPr>
            <w:r>
              <w:rPr>
                <w:rFonts w:ascii="Times New Roman" w:eastAsia="Times New Roman" w:hAnsi="Times New Roman" w:cs="Times New Roman"/>
                <w:b/>
                <w:color w:val="010100"/>
                <w:sz w:val="24"/>
                <w:szCs w:val="24"/>
                <w:lang w:eastAsia="tr-TR"/>
              </w:rPr>
              <w:t>Güz Dönemi</w:t>
            </w:r>
          </w:p>
        </w:tc>
        <w:tc>
          <w:tcPr>
            <w:tcW w:w="1848" w:type="dxa"/>
          </w:tcPr>
          <w:p w:rsidR="00AE10D5" w:rsidRDefault="00AE10D5" w:rsidP="00794410">
            <w:pPr>
              <w:tabs>
                <w:tab w:val="left" w:pos="0"/>
              </w:tabs>
              <w:jc w:val="both"/>
              <w:rPr>
                <w:rFonts w:ascii="Times New Roman" w:eastAsia="Times New Roman" w:hAnsi="Times New Roman" w:cs="Times New Roman"/>
                <w:b/>
                <w:color w:val="010100"/>
                <w:sz w:val="24"/>
                <w:szCs w:val="24"/>
                <w:lang w:eastAsia="tr-TR"/>
              </w:rPr>
            </w:pPr>
            <w:r>
              <w:rPr>
                <w:rFonts w:ascii="Times New Roman" w:eastAsia="Times New Roman" w:hAnsi="Times New Roman" w:cs="Times New Roman"/>
                <w:b/>
                <w:color w:val="010100"/>
                <w:sz w:val="24"/>
                <w:szCs w:val="24"/>
                <w:lang w:eastAsia="tr-TR"/>
              </w:rPr>
              <w:t>Bahar Dönemi</w:t>
            </w:r>
          </w:p>
        </w:tc>
        <w:tc>
          <w:tcPr>
            <w:tcW w:w="3042" w:type="dxa"/>
          </w:tcPr>
          <w:p w:rsidR="00AE10D5" w:rsidRDefault="00AE10D5" w:rsidP="00794410">
            <w:pPr>
              <w:tabs>
                <w:tab w:val="left" w:pos="0"/>
              </w:tabs>
              <w:jc w:val="both"/>
              <w:rPr>
                <w:rFonts w:ascii="Times New Roman" w:eastAsia="Times New Roman" w:hAnsi="Times New Roman" w:cs="Times New Roman"/>
                <w:b/>
                <w:color w:val="010100"/>
                <w:sz w:val="24"/>
                <w:szCs w:val="24"/>
                <w:lang w:eastAsia="tr-TR"/>
              </w:rPr>
            </w:pPr>
            <w:r>
              <w:rPr>
                <w:rFonts w:ascii="Times New Roman" w:eastAsia="Times New Roman" w:hAnsi="Times New Roman" w:cs="Times New Roman"/>
                <w:b/>
                <w:color w:val="010100"/>
                <w:sz w:val="24"/>
                <w:szCs w:val="24"/>
                <w:lang w:eastAsia="tr-TR"/>
              </w:rPr>
              <w:t>Yıl Ortalaması/Başarı notu</w:t>
            </w:r>
          </w:p>
        </w:tc>
      </w:tr>
      <w:tr w:rsidR="00AE10D5" w:rsidTr="00AE10D5">
        <w:tc>
          <w:tcPr>
            <w:tcW w:w="2541" w:type="dxa"/>
          </w:tcPr>
          <w:p w:rsidR="00AE10D5" w:rsidRDefault="00AE10D5" w:rsidP="00794410">
            <w:pPr>
              <w:tabs>
                <w:tab w:val="left" w:pos="0"/>
              </w:tabs>
              <w:jc w:val="both"/>
              <w:rPr>
                <w:rFonts w:ascii="Times New Roman" w:eastAsia="Times New Roman" w:hAnsi="Times New Roman" w:cs="Times New Roman"/>
                <w:color w:val="010100"/>
                <w:sz w:val="24"/>
                <w:szCs w:val="24"/>
                <w:lang w:eastAsia="tr-TR"/>
              </w:rPr>
            </w:pPr>
            <w:r>
              <w:rPr>
                <w:rFonts w:ascii="Times New Roman" w:eastAsia="Times New Roman" w:hAnsi="Times New Roman" w:cs="Times New Roman"/>
                <w:color w:val="010100"/>
                <w:sz w:val="24"/>
                <w:szCs w:val="24"/>
                <w:lang w:eastAsia="tr-TR"/>
              </w:rPr>
              <w:t>Ödev</w:t>
            </w:r>
          </w:p>
        </w:tc>
        <w:tc>
          <w:tcPr>
            <w:tcW w:w="1857" w:type="dxa"/>
          </w:tcPr>
          <w:p w:rsidR="00AE10D5" w:rsidRDefault="00AE10D5" w:rsidP="00794410">
            <w:pPr>
              <w:tabs>
                <w:tab w:val="left" w:pos="0"/>
              </w:tabs>
              <w:jc w:val="both"/>
              <w:rPr>
                <w:rFonts w:ascii="Times New Roman" w:eastAsia="Times New Roman" w:hAnsi="Times New Roman" w:cs="Times New Roman"/>
                <w:color w:val="010100"/>
                <w:sz w:val="24"/>
                <w:szCs w:val="24"/>
                <w:lang w:eastAsia="tr-TR"/>
              </w:rPr>
            </w:pPr>
            <w:r>
              <w:rPr>
                <w:rFonts w:ascii="Times New Roman" w:eastAsia="Times New Roman" w:hAnsi="Times New Roman" w:cs="Times New Roman"/>
                <w:color w:val="010100"/>
                <w:sz w:val="24"/>
                <w:szCs w:val="24"/>
                <w:lang w:eastAsia="tr-TR"/>
              </w:rPr>
              <w:t>5</w:t>
            </w:r>
          </w:p>
        </w:tc>
        <w:tc>
          <w:tcPr>
            <w:tcW w:w="1848" w:type="dxa"/>
          </w:tcPr>
          <w:p w:rsidR="00AE10D5" w:rsidRDefault="00AE10D5" w:rsidP="00794410">
            <w:pPr>
              <w:tabs>
                <w:tab w:val="left" w:pos="0"/>
              </w:tabs>
              <w:jc w:val="both"/>
              <w:rPr>
                <w:rFonts w:ascii="Times New Roman" w:eastAsia="Times New Roman" w:hAnsi="Times New Roman" w:cs="Times New Roman"/>
                <w:color w:val="010100"/>
                <w:sz w:val="24"/>
                <w:szCs w:val="24"/>
                <w:lang w:eastAsia="tr-TR"/>
              </w:rPr>
            </w:pPr>
            <w:r>
              <w:rPr>
                <w:rFonts w:ascii="Times New Roman" w:eastAsia="Times New Roman" w:hAnsi="Times New Roman" w:cs="Times New Roman"/>
                <w:color w:val="010100"/>
                <w:sz w:val="24"/>
                <w:szCs w:val="24"/>
                <w:lang w:eastAsia="tr-TR"/>
              </w:rPr>
              <w:t>5</w:t>
            </w:r>
          </w:p>
        </w:tc>
        <w:tc>
          <w:tcPr>
            <w:tcW w:w="3042" w:type="dxa"/>
          </w:tcPr>
          <w:p w:rsidR="00AE10D5" w:rsidRDefault="00AE10D5" w:rsidP="00794410">
            <w:pPr>
              <w:tabs>
                <w:tab w:val="left" w:pos="0"/>
              </w:tabs>
              <w:jc w:val="both"/>
              <w:rPr>
                <w:rFonts w:ascii="Times New Roman" w:eastAsia="Times New Roman" w:hAnsi="Times New Roman" w:cs="Times New Roman"/>
                <w:color w:val="010100"/>
                <w:sz w:val="24"/>
                <w:szCs w:val="24"/>
                <w:lang w:eastAsia="tr-TR"/>
              </w:rPr>
            </w:pPr>
            <w:r>
              <w:rPr>
                <w:rFonts w:ascii="Times New Roman" w:eastAsia="Times New Roman" w:hAnsi="Times New Roman" w:cs="Times New Roman"/>
                <w:color w:val="010100"/>
                <w:sz w:val="24"/>
                <w:szCs w:val="24"/>
                <w:lang w:eastAsia="tr-TR"/>
              </w:rPr>
              <w:t>10</w:t>
            </w:r>
          </w:p>
        </w:tc>
      </w:tr>
      <w:tr w:rsidR="00AE10D5" w:rsidTr="00AE10D5">
        <w:tc>
          <w:tcPr>
            <w:tcW w:w="2541" w:type="dxa"/>
          </w:tcPr>
          <w:p w:rsidR="00AE10D5" w:rsidRDefault="00AE10D5" w:rsidP="00794410">
            <w:pPr>
              <w:tabs>
                <w:tab w:val="left" w:pos="0"/>
              </w:tabs>
              <w:jc w:val="both"/>
              <w:rPr>
                <w:rFonts w:ascii="Times New Roman" w:eastAsia="Times New Roman" w:hAnsi="Times New Roman" w:cs="Times New Roman"/>
                <w:color w:val="010100"/>
                <w:sz w:val="24"/>
                <w:szCs w:val="24"/>
                <w:lang w:eastAsia="tr-TR"/>
              </w:rPr>
            </w:pPr>
            <w:r>
              <w:rPr>
                <w:rFonts w:ascii="Times New Roman" w:eastAsia="Times New Roman" w:hAnsi="Times New Roman" w:cs="Times New Roman"/>
                <w:color w:val="010100"/>
                <w:sz w:val="24"/>
                <w:szCs w:val="24"/>
                <w:lang w:eastAsia="tr-TR"/>
              </w:rPr>
              <w:t>Konuşma</w:t>
            </w:r>
          </w:p>
        </w:tc>
        <w:tc>
          <w:tcPr>
            <w:tcW w:w="1857" w:type="dxa"/>
          </w:tcPr>
          <w:p w:rsidR="00AE10D5" w:rsidRDefault="00AE10D5" w:rsidP="00AE10D5">
            <w:pPr>
              <w:tabs>
                <w:tab w:val="left" w:pos="0"/>
                <w:tab w:val="left" w:pos="1466"/>
              </w:tabs>
              <w:jc w:val="both"/>
              <w:rPr>
                <w:rFonts w:ascii="Times New Roman" w:eastAsia="Times New Roman" w:hAnsi="Times New Roman" w:cs="Times New Roman"/>
                <w:color w:val="010100"/>
                <w:sz w:val="24"/>
                <w:szCs w:val="24"/>
                <w:lang w:eastAsia="tr-TR"/>
              </w:rPr>
            </w:pPr>
            <w:r>
              <w:rPr>
                <w:rFonts w:ascii="Times New Roman" w:eastAsia="Times New Roman" w:hAnsi="Times New Roman" w:cs="Times New Roman"/>
                <w:color w:val="010100"/>
                <w:sz w:val="24"/>
                <w:szCs w:val="24"/>
                <w:lang w:eastAsia="tr-TR"/>
              </w:rPr>
              <w:t xml:space="preserve">5 </w:t>
            </w:r>
            <w:r w:rsidRPr="00AE10D5">
              <w:rPr>
                <w:rFonts w:ascii="Times New Roman" w:eastAsia="Times New Roman" w:hAnsi="Times New Roman" w:cs="Times New Roman"/>
                <w:color w:val="010100"/>
                <w:sz w:val="20"/>
                <w:szCs w:val="24"/>
                <w:lang w:eastAsia="tr-TR"/>
              </w:rPr>
              <w:t>(Sınıf içi Performans)</w:t>
            </w:r>
          </w:p>
        </w:tc>
        <w:tc>
          <w:tcPr>
            <w:tcW w:w="1848" w:type="dxa"/>
          </w:tcPr>
          <w:p w:rsidR="00AE10D5" w:rsidRDefault="00AE10D5" w:rsidP="00AE10D5">
            <w:pPr>
              <w:tabs>
                <w:tab w:val="left" w:pos="0"/>
              </w:tabs>
              <w:jc w:val="both"/>
              <w:rPr>
                <w:rFonts w:ascii="Times New Roman" w:eastAsia="Times New Roman" w:hAnsi="Times New Roman" w:cs="Times New Roman"/>
                <w:color w:val="010100"/>
                <w:sz w:val="24"/>
                <w:szCs w:val="24"/>
                <w:lang w:eastAsia="tr-TR"/>
              </w:rPr>
            </w:pPr>
            <w:r>
              <w:rPr>
                <w:rFonts w:ascii="Times New Roman" w:eastAsia="Times New Roman" w:hAnsi="Times New Roman" w:cs="Times New Roman"/>
                <w:color w:val="010100"/>
                <w:sz w:val="24"/>
                <w:szCs w:val="24"/>
                <w:lang w:eastAsia="tr-TR"/>
              </w:rPr>
              <w:t>5</w:t>
            </w:r>
            <w:r w:rsidRPr="00AE10D5">
              <w:rPr>
                <w:rFonts w:ascii="Times New Roman" w:eastAsia="Times New Roman" w:hAnsi="Times New Roman" w:cs="Times New Roman"/>
                <w:color w:val="010100"/>
                <w:sz w:val="20"/>
                <w:szCs w:val="24"/>
                <w:lang w:eastAsia="tr-TR"/>
              </w:rPr>
              <w:t>(Sınıf içi Performans)</w:t>
            </w:r>
          </w:p>
        </w:tc>
        <w:tc>
          <w:tcPr>
            <w:tcW w:w="3042" w:type="dxa"/>
          </w:tcPr>
          <w:p w:rsidR="00AE10D5" w:rsidRDefault="00AE10D5" w:rsidP="00AE10D5">
            <w:pPr>
              <w:tabs>
                <w:tab w:val="left" w:pos="0"/>
              </w:tabs>
              <w:jc w:val="both"/>
              <w:rPr>
                <w:rFonts w:ascii="Times New Roman" w:eastAsia="Times New Roman" w:hAnsi="Times New Roman" w:cs="Times New Roman"/>
                <w:color w:val="010100"/>
                <w:sz w:val="24"/>
                <w:szCs w:val="24"/>
                <w:lang w:eastAsia="tr-TR"/>
              </w:rPr>
            </w:pPr>
            <w:r>
              <w:rPr>
                <w:rFonts w:ascii="Times New Roman" w:eastAsia="Times New Roman" w:hAnsi="Times New Roman" w:cs="Times New Roman"/>
                <w:color w:val="010100"/>
                <w:sz w:val="24"/>
                <w:szCs w:val="24"/>
                <w:lang w:eastAsia="tr-TR"/>
              </w:rPr>
              <w:t>10</w:t>
            </w:r>
          </w:p>
        </w:tc>
      </w:tr>
      <w:tr w:rsidR="00AE10D5" w:rsidTr="00AE10D5">
        <w:tc>
          <w:tcPr>
            <w:tcW w:w="2541" w:type="dxa"/>
          </w:tcPr>
          <w:p w:rsidR="00AE10D5" w:rsidRDefault="00AE10D5" w:rsidP="00794410">
            <w:pPr>
              <w:tabs>
                <w:tab w:val="left" w:pos="0"/>
              </w:tabs>
              <w:jc w:val="both"/>
              <w:rPr>
                <w:rFonts w:ascii="Times New Roman" w:eastAsia="Times New Roman" w:hAnsi="Times New Roman" w:cs="Times New Roman"/>
                <w:color w:val="010100"/>
                <w:sz w:val="24"/>
                <w:szCs w:val="24"/>
                <w:lang w:eastAsia="tr-TR"/>
              </w:rPr>
            </w:pPr>
            <w:r>
              <w:rPr>
                <w:rFonts w:ascii="Times New Roman" w:eastAsia="Times New Roman" w:hAnsi="Times New Roman" w:cs="Times New Roman"/>
                <w:color w:val="010100"/>
                <w:sz w:val="24"/>
                <w:szCs w:val="24"/>
                <w:lang w:eastAsia="tr-TR"/>
              </w:rPr>
              <w:t xml:space="preserve">Pop </w:t>
            </w:r>
            <w:proofErr w:type="spellStart"/>
            <w:r>
              <w:rPr>
                <w:rFonts w:ascii="Times New Roman" w:eastAsia="Times New Roman" w:hAnsi="Times New Roman" w:cs="Times New Roman"/>
                <w:color w:val="010100"/>
                <w:sz w:val="24"/>
                <w:szCs w:val="24"/>
                <w:lang w:eastAsia="tr-TR"/>
              </w:rPr>
              <w:t>Quiz</w:t>
            </w:r>
            <w:proofErr w:type="spellEnd"/>
          </w:p>
        </w:tc>
        <w:tc>
          <w:tcPr>
            <w:tcW w:w="1857" w:type="dxa"/>
          </w:tcPr>
          <w:p w:rsidR="00AE10D5" w:rsidRDefault="00AE10D5" w:rsidP="00794410">
            <w:pPr>
              <w:tabs>
                <w:tab w:val="left" w:pos="0"/>
              </w:tabs>
              <w:jc w:val="both"/>
              <w:rPr>
                <w:rFonts w:ascii="Times New Roman" w:eastAsia="Times New Roman" w:hAnsi="Times New Roman" w:cs="Times New Roman"/>
                <w:color w:val="010100"/>
                <w:sz w:val="24"/>
                <w:szCs w:val="24"/>
                <w:lang w:eastAsia="tr-TR"/>
              </w:rPr>
            </w:pPr>
            <w:r>
              <w:rPr>
                <w:rFonts w:ascii="Times New Roman" w:eastAsia="Times New Roman" w:hAnsi="Times New Roman" w:cs="Times New Roman"/>
                <w:color w:val="010100"/>
                <w:sz w:val="24"/>
                <w:szCs w:val="24"/>
                <w:lang w:eastAsia="tr-TR"/>
              </w:rPr>
              <w:t>10</w:t>
            </w:r>
          </w:p>
        </w:tc>
        <w:tc>
          <w:tcPr>
            <w:tcW w:w="1848" w:type="dxa"/>
          </w:tcPr>
          <w:p w:rsidR="00AE10D5" w:rsidRDefault="00AE10D5" w:rsidP="003A0816">
            <w:pPr>
              <w:tabs>
                <w:tab w:val="left" w:pos="0"/>
              </w:tabs>
              <w:jc w:val="both"/>
              <w:rPr>
                <w:rFonts w:ascii="Times New Roman" w:eastAsia="Times New Roman" w:hAnsi="Times New Roman" w:cs="Times New Roman"/>
                <w:color w:val="010100"/>
                <w:sz w:val="24"/>
                <w:szCs w:val="24"/>
                <w:lang w:eastAsia="tr-TR"/>
              </w:rPr>
            </w:pPr>
            <w:r>
              <w:rPr>
                <w:rFonts w:ascii="Times New Roman" w:eastAsia="Times New Roman" w:hAnsi="Times New Roman" w:cs="Times New Roman"/>
                <w:color w:val="010100"/>
                <w:sz w:val="24"/>
                <w:szCs w:val="24"/>
                <w:lang w:eastAsia="tr-TR"/>
              </w:rPr>
              <w:t>10</w:t>
            </w:r>
          </w:p>
        </w:tc>
        <w:tc>
          <w:tcPr>
            <w:tcW w:w="3042" w:type="dxa"/>
          </w:tcPr>
          <w:p w:rsidR="00AE10D5" w:rsidRDefault="00AE10D5" w:rsidP="00794410">
            <w:pPr>
              <w:tabs>
                <w:tab w:val="left" w:pos="0"/>
              </w:tabs>
              <w:jc w:val="both"/>
              <w:rPr>
                <w:rFonts w:ascii="Times New Roman" w:eastAsia="Times New Roman" w:hAnsi="Times New Roman" w:cs="Times New Roman"/>
                <w:color w:val="010100"/>
                <w:sz w:val="24"/>
                <w:szCs w:val="24"/>
                <w:lang w:eastAsia="tr-TR"/>
              </w:rPr>
            </w:pPr>
            <w:r>
              <w:rPr>
                <w:rFonts w:ascii="Times New Roman" w:eastAsia="Times New Roman" w:hAnsi="Times New Roman" w:cs="Times New Roman"/>
                <w:color w:val="010100"/>
                <w:sz w:val="24"/>
                <w:szCs w:val="24"/>
                <w:lang w:eastAsia="tr-TR"/>
              </w:rPr>
              <w:t>20</w:t>
            </w:r>
          </w:p>
        </w:tc>
      </w:tr>
      <w:tr w:rsidR="00AE10D5" w:rsidTr="00AE10D5">
        <w:tc>
          <w:tcPr>
            <w:tcW w:w="2541" w:type="dxa"/>
          </w:tcPr>
          <w:p w:rsidR="00AE10D5" w:rsidRDefault="00AE10D5" w:rsidP="00794410">
            <w:pPr>
              <w:tabs>
                <w:tab w:val="left" w:pos="0"/>
              </w:tabs>
              <w:jc w:val="both"/>
              <w:rPr>
                <w:rFonts w:ascii="Times New Roman" w:eastAsia="Times New Roman" w:hAnsi="Times New Roman" w:cs="Times New Roman"/>
                <w:color w:val="010100"/>
                <w:sz w:val="24"/>
                <w:szCs w:val="24"/>
                <w:lang w:eastAsia="tr-TR"/>
              </w:rPr>
            </w:pPr>
            <w:r>
              <w:rPr>
                <w:rFonts w:ascii="Times New Roman" w:eastAsia="Times New Roman" w:hAnsi="Times New Roman" w:cs="Times New Roman"/>
                <w:color w:val="010100"/>
                <w:sz w:val="24"/>
                <w:szCs w:val="24"/>
                <w:lang w:eastAsia="tr-TR"/>
              </w:rPr>
              <w:t>Yazı Çalışmaları</w:t>
            </w:r>
          </w:p>
        </w:tc>
        <w:tc>
          <w:tcPr>
            <w:tcW w:w="1857" w:type="dxa"/>
          </w:tcPr>
          <w:p w:rsidR="00AE10D5" w:rsidRDefault="00AE10D5" w:rsidP="00794410">
            <w:pPr>
              <w:tabs>
                <w:tab w:val="left" w:pos="0"/>
              </w:tabs>
              <w:jc w:val="both"/>
              <w:rPr>
                <w:rFonts w:ascii="Times New Roman" w:eastAsia="Times New Roman" w:hAnsi="Times New Roman" w:cs="Times New Roman"/>
                <w:color w:val="010100"/>
                <w:sz w:val="24"/>
                <w:szCs w:val="24"/>
                <w:lang w:eastAsia="tr-TR"/>
              </w:rPr>
            </w:pPr>
            <w:r>
              <w:rPr>
                <w:rFonts w:ascii="Times New Roman" w:eastAsia="Times New Roman" w:hAnsi="Times New Roman" w:cs="Times New Roman"/>
                <w:color w:val="010100"/>
                <w:sz w:val="24"/>
                <w:szCs w:val="24"/>
                <w:lang w:eastAsia="tr-TR"/>
              </w:rPr>
              <w:t>10</w:t>
            </w:r>
          </w:p>
        </w:tc>
        <w:tc>
          <w:tcPr>
            <w:tcW w:w="1848" w:type="dxa"/>
          </w:tcPr>
          <w:p w:rsidR="00AE10D5" w:rsidRDefault="00AE10D5" w:rsidP="003A0816">
            <w:pPr>
              <w:tabs>
                <w:tab w:val="left" w:pos="0"/>
              </w:tabs>
              <w:jc w:val="both"/>
              <w:rPr>
                <w:rFonts w:ascii="Times New Roman" w:eastAsia="Times New Roman" w:hAnsi="Times New Roman" w:cs="Times New Roman"/>
                <w:color w:val="010100"/>
                <w:sz w:val="24"/>
                <w:szCs w:val="24"/>
                <w:lang w:eastAsia="tr-TR"/>
              </w:rPr>
            </w:pPr>
            <w:r>
              <w:rPr>
                <w:rFonts w:ascii="Times New Roman" w:eastAsia="Times New Roman" w:hAnsi="Times New Roman" w:cs="Times New Roman"/>
                <w:color w:val="010100"/>
                <w:sz w:val="24"/>
                <w:szCs w:val="24"/>
                <w:lang w:eastAsia="tr-TR"/>
              </w:rPr>
              <w:t>10</w:t>
            </w:r>
          </w:p>
        </w:tc>
        <w:tc>
          <w:tcPr>
            <w:tcW w:w="3042" w:type="dxa"/>
          </w:tcPr>
          <w:p w:rsidR="00AE10D5" w:rsidRDefault="00AE10D5" w:rsidP="00794410">
            <w:pPr>
              <w:tabs>
                <w:tab w:val="left" w:pos="0"/>
              </w:tabs>
              <w:jc w:val="both"/>
              <w:rPr>
                <w:rFonts w:ascii="Times New Roman" w:eastAsia="Times New Roman" w:hAnsi="Times New Roman" w:cs="Times New Roman"/>
                <w:color w:val="010100"/>
                <w:sz w:val="24"/>
                <w:szCs w:val="24"/>
                <w:lang w:eastAsia="tr-TR"/>
              </w:rPr>
            </w:pPr>
            <w:r>
              <w:rPr>
                <w:rFonts w:ascii="Times New Roman" w:eastAsia="Times New Roman" w:hAnsi="Times New Roman" w:cs="Times New Roman"/>
                <w:color w:val="010100"/>
                <w:sz w:val="24"/>
                <w:szCs w:val="24"/>
                <w:lang w:eastAsia="tr-TR"/>
              </w:rPr>
              <w:t>20</w:t>
            </w:r>
          </w:p>
        </w:tc>
      </w:tr>
      <w:tr w:rsidR="00AE10D5" w:rsidTr="00AE10D5">
        <w:tc>
          <w:tcPr>
            <w:tcW w:w="2541" w:type="dxa"/>
          </w:tcPr>
          <w:p w:rsidR="00AE10D5" w:rsidRDefault="00AE10D5" w:rsidP="00794410">
            <w:pPr>
              <w:tabs>
                <w:tab w:val="left" w:pos="0"/>
              </w:tabs>
              <w:jc w:val="both"/>
              <w:rPr>
                <w:rFonts w:ascii="Times New Roman" w:eastAsia="Times New Roman" w:hAnsi="Times New Roman" w:cs="Times New Roman"/>
                <w:color w:val="010100"/>
                <w:sz w:val="24"/>
                <w:szCs w:val="24"/>
                <w:lang w:eastAsia="tr-TR"/>
              </w:rPr>
            </w:pPr>
            <w:r>
              <w:rPr>
                <w:rFonts w:ascii="Times New Roman" w:eastAsia="Times New Roman" w:hAnsi="Times New Roman" w:cs="Times New Roman"/>
                <w:color w:val="010100"/>
                <w:sz w:val="24"/>
                <w:szCs w:val="24"/>
                <w:lang w:eastAsia="tr-TR"/>
              </w:rPr>
              <w:t>Proje ve Konuşma Becerileri</w:t>
            </w:r>
          </w:p>
        </w:tc>
        <w:tc>
          <w:tcPr>
            <w:tcW w:w="1857" w:type="dxa"/>
          </w:tcPr>
          <w:p w:rsidR="00AE10D5" w:rsidRDefault="00AE10D5" w:rsidP="00794410">
            <w:pPr>
              <w:tabs>
                <w:tab w:val="left" w:pos="0"/>
              </w:tabs>
              <w:jc w:val="both"/>
              <w:rPr>
                <w:rFonts w:ascii="Times New Roman" w:eastAsia="Times New Roman" w:hAnsi="Times New Roman" w:cs="Times New Roman"/>
                <w:color w:val="010100"/>
                <w:sz w:val="24"/>
                <w:szCs w:val="24"/>
                <w:lang w:eastAsia="tr-TR"/>
              </w:rPr>
            </w:pPr>
            <w:r>
              <w:rPr>
                <w:rFonts w:ascii="Times New Roman" w:eastAsia="Times New Roman" w:hAnsi="Times New Roman" w:cs="Times New Roman"/>
                <w:color w:val="010100"/>
                <w:sz w:val="24"/>
                <w:szCs w:val="24"/>
                <w:lang w:eastAsia="tr-TR"/>
              </w:rPr>
              <w:t>10</w:t>
            </w:r>
          </w:p>
        </w:tc>
        <w:tc>
          <w:tcPr>
            <w:tcW w:w="1848" w:type="dxa"/>
          </w:tcPr>
          <w:p w:rsidR="00AE10D5" w:rsidRDefault="00AE10D5" w:rsidP="003A0816">
            <w:pPr>
              <w:tabs>
                <w:tab w:val="left" w:pos="0"/>
              </w:tabs>
              <w:jc w:val="both"/>
              <w:rPr>
                <w:rFonts w:ascii="Times New Roman" w:eastAsia="Times New Roman" w:hAnsi="Times New Roman" w:cs="Times New Roman"/>
                <w:color w:val="010100"/>
                <w:sz w:val="24"/>
                <w:szCs w:val="24"/>
                <w:lang w:eastAsia="tr-TR"/>
              </w:rPr>
            </w:pPr>
            <w:r>
              <w:rPr>
                <w:rFonts w:ascii="Times New Roman" w:eastAsia="Times New Roman" w:hAnsi="Times New Roman" w:cs="Times New Roman"/>
                <w:color w:val="010100"/>
                <w:sz w:val="24"/>
                <w:szCs w:val="24"/>
                <w:lang w:eastAsia="tr-TR"/>
              </w:rPr>
              <w:t>10</w:t>
            </w:r>
          </w:p>
        </w:tc>
        <w:tc>
          <w:tcPr>
            <w:tcW w:w="3042" w:type="dxa"/>
          </w:tcPr>
          <w:p w:rsidR="00AE10D5" w:rsidRDefault="00AE10D5" w:rsidP="00794410">
            <w:pPr>
              <w:tabs>
                <w:tab w:val="left" w:pos="0"/>
              </w:tabs>
              <w:jc w:val="both"/>
              <w:rPr>
                <w:rFonts w:ascii="Times New Roman" w:eastAsia="Times New Roman" w:hAnsi="Times New Roman" w:cs="Times New Roman"/>
                <w:color w:val="010100"/>
                <w:sz w:val="24"/>
                <w:szCs w:val="24"/>
                <w:lang w:eastAsia="tr-TR"/>
              </w:rPr>
            </w:pPr>
            <w:r>
              <w:rPr>
                <w:rFonts w:ascii="Times New Roman" w:eastAsia="Times New Roman" w:hAnsi="Times New Roman" w:cs="Times New Roman"/>
                <w:color w:val="010100"/>
                <w:sz w:val="24"/>
                <w:szCs w:val="24"/>
                <w:lang w:eastAsia="tr-TR"/>
              </w:rPr>
              <w:t>20</w:t>
            </w:r>
          </w:p>
        </w:tc>
      </w:tr>
      <w:tr w:rsidR="00AE10D5" w:rsidTr="00AE10D5">
        <w:tc>
          <w:tcPr>
            <w:tcW w:w="2541" w:type="dxa"/>
          </w:tcPr>
          <w:p w:rsidR="00AE10D5" w:rsidRDefault="00AE10D5" w:rsidP="00794410">
            <w:pPr>
              <w:tabs>
                <w:tab w:val="left" w:pos="0"/>
              </w:tabs>
              <w:jc w:val="both"/>
              <w:rPr>
                <w:rFonts w:ascii="Times New Roman" w:eastAsia="Times New Roman" w:hAnsi="Times New Roman" w:cs="Times New Roman"/>
                <w:color w:val="010100"/>
                <w:sz w:val="24"/>
                <w:szCs w:val="24"/>
                <w:lang w:eastAsia="tr-TR"/>
              </w:rPr>
            </w:pPr>
            <w:r>
              <w:rPr>
                <w:rFonts w:ascii="Times New Roman" w:eastAsia="Times New Roman" w:hAnsi="Times New Roman" w:cs="Times New Roman"/>
                <w:color w:val="010100"/>
                <w:sz w:val="24"/>
                <w:szCs w:val="24"/>
                <w:lang w:eastAsia="tr-TR"/>
              </w:rPr>
              <w:t>Sınav</w:t>
            </w:r>
          </w:p>
        </w:tc>
        <w:tc>
          <w:tcPr>
            <w:tcW w:w="1857" w:type="dxa"/>
          </w:tcPr>
          <w:p w:rsidR="00AE10D5" w:rsidRDefault="00AE10D5" w:rsidP="00794410">
            <w:pPr>
              <w:tabs>
                <w:tab w:val="left" w:pos="0"/>
              </w:tabs>
              <w:jc w:val="both"/>
              <w:rPr>
                <w:rFonts w:ascii="Times New Roman" w:eastAsia="Times New Roman" w:hAnsi="Times New Roman" w:cs="Times New Roman"/>
                <w:color w:val="010100"/>
                <w:sz w:val="24"/>
                <w:szCs w:val="24"/>
                <w:lang w:eastAsia="tr-TR"/>
              </w:rPr>
            </w:pPr>
            <w:r>
              <w:rPr>
                <w:rFonts w:ascii="Times New Roman" w:eastAsia="Times New Roman" w:hAnsi="Times New Roman" w:cs="Times New Roman"/>
                <w:color w:val="010100"/>
                <w:sz w:val="24"/>
                <w:szCs w:val="24"/>
                <w:lang w:eastAsia="tr-TR"/>
              </w:rPr>
              <w:t>60</w:t>
            </w:r>
          </w:p>
        </w:tc>
        <w:tc>
          <w:tcPr>
            <w:tcW w:w="1848" w:type="dxa"/>
          </w:tcPr>
          <w:p w:rsidR="00AE10D5" w:rsidRDefault="00AE10D5" w:rsidP="003A0816">
            <w:pPr>
              <w:tabs>
                <w:tab w:val="left" w:pos="0"/>
              </w:tabs>
              <w:jc w:val="both"/>
              <w:rPr>
                <w:rFonts w:ascii="Times New Roman" w:eastAsia="Times New Roman" w:hAnsi="Times New Roman" w:cs="Times New Roman"/>
                <w:color w:val="010100"/>
                <w:sz w:val="24"/>
                <w:szCs w:val="24"/>
                <w:lang w:eastAsia="tr-TR"/>
              </w:rPr>
            </w:pPr>
            <w:r>
              <w:rPr>
                <w:rFonts w:ascii="Times New Roman" w:eastAsia="Times New Roman" w:hAnsi="Times New Roman" w:cs="Times New Roman"/>
                <w:color w:val="010100"/>
                <w:sz w:val="24"/>
                <w:szCs w:val="24"/>
                <w:lang w:eastAsia="tr-TR"/>
              </w:rPr>
              <w:t>60</w:t>
            </w:r>
          </w:p>
        </w:tc>
        <w:tc>
          <w:tcPr>
            <w:tcW w:w="3042" w:type="dxa"/>
          </w:tcPr>
          <w:p w:rsidR="00AE10D5" w:rsidRDefault="00AE10D5" w:rsidP="00794410">
            <w:pPr>
              <w:tabs>
                <w:tab w:val="left" w:pos="0"/>
              </w:tabs>
              <w:jc w:val="both"/>
              <w:rPr>
                <w:rFonts w:ascii="Times New Roman" w:eastAsia="Times New Roman" w:hAnsi="Times New Roman" w:cs="Times New Roman"/>
                <w:color w:val="010100"/>
                <w:sz w:val="24"/>
                <w:szCs w:val="24"/>
                <w:lang w:eastAsia="tr-TR"/>
              </w:rPr>
            </w:pPr>
            <w:r>
              <w:rPr>
                <w:rFonts w:ascii="Times New Roman" w:eastAsia="Times New Roman" w:hAnsi="Times New Roman" w:cs="Times New Roman"/>
                <w:color w:val="010100"/>
                <w:sz w:val="24"/>
                <w:szCs w:val="24"/>
                <w:lang w:eastAsia="tr-TR"/>
              </w:rPr>
              <w:t>120</w:t>
            </w:r>
          </w:p>
        </w:tc>
      </w:tr>
      <w:tr w:rsidR="00AE10D5" w:rsidTr="00AE10D5">
        <w:tc>
          <w:tcPr>
            <w:tcW w:w="2541" w:type="dxa"/>
          </w:tcPr>
          <w:p w:rsidR="00AE10D5" w:rsidRDefault="00AE10D5" w:rsidP="00794410">
            <w:pPr>
              <w:tabs>
                <w:tab w:val="left" w:pos="0"/>
              </w:tabs>
              <w:jc w:val="both"/>
              <w:rPr>
                <w:rFonts w:ascii="Times New Roman" w:eastAsia="Times New Roman" w:hAnsi="Times New Roman" w:cs="Times New Roman"/>
                <w:color w:val="010100"/>
                <w:sz w:val="24"/>
                <w:szCs w:val="24"/>
                <w:lang w:eastAsia="tr-TR"/>
              </w:rPr>
            </w:pPr>
            <w:r>
              <w:rPr>
                <w:rFonts w:ascii="Times New Roman" w:eastAsia="Times New Roman" w:hAnsi="Times New Roman" w:cs="Times New Roman"/>
                <w:color w:val="010100"/>
                <w:sz w:val="24"/>
                <w:szCs w:val="24"/>
                <w:lang w:eastAsia="tr-TR"/>
              </w:rPr>
              <w:t>TOPLAM</w:t>
            </w:r>
          </w:p>
        </w:tc>
        <w:tc>
          <w:tcPr>
            <w:tcW w:w="1857" w:type="dxa"/>
          </w:tcPr>
          <w:p w:rsidR="00AE10D5" w:rsidRDefault="00AE10D5" w:rsidP="00794410">
            <w:pPr>
              <w:tabs>
                <w:tab w:val="left" w:pos="0"/>
              </w:tabs>
              <w:jc w:val="both"/>
              <w:rPr>
                <w:rFonts w:ascii="Times New Roman" w:eastAsia="Times New Roman" w:hAnsi="Times New Roman" w:cs="Times New Roman"/>
                <w:color w:val="010100"/>
                <w:sz w:val="24"/>
                <w:szCs w:val="24"/>
                <w:lang w:eastAsia="tr-TR"/>
              </w:rPr>
            </w:pPr>
            <w:r>
              <w:rPr>
                <w:rFonts w:ascii="Times New Roman" w:eastAsia="Times New Roman" w:hAnsi="Times New Roman" w:cs="Times New Roman"/>
                <w:color w:val="010100"/>
                <w:sz w:val="24"/>
                <w:szCs w:val="24"/>
                <w:lang w:eastAsia="tr-TR"/>
              </w:rPr>
              <w:t>100</w:t>
            </w:r>
          </w:p>
        </w:tc>
        <w:tc>
          <w:tcPr>
            <w:tcW w:w="1848" w:type="dxa"/>
          </w:tcPr>
          <w:p w:rsidR="00AE10D5" w:rsidRDefault="00AE10D5" w:rsidP="003A0816">
            <w:pPr>
              <w:tabs>
                <w:tab w:val="left" w:pos="0"/>
              </w:tabs>
              <w:jc w:val="both"/>
              <w:rPr>
                <w:rFonts w:ascii="Times New Roman" w:eastAsia="Times New Roman" w:hAnsi="Times New Roman" w:cs="Times New Roman"/>
                <w:color w:val="010100"/>
                <w:sz w:val="24"/>
                <w:szCs w:val="24"/>
                <w:lang w:eastAsia="tr-TR"/>
              </w:rPr>
            </w:pPr>
            <w:r>
              <w:rPr>
                <w:rFonts w:ascii="Times New Roman" w:eastAsia="Times New Roman" w:hAnsi="Times New Roman" w:cs="Times New Roman"/>
                <w:color w:val="010100"/>
                <w:sz w:val="24"/>
                <w:szCs w:val="24"/>
                <w:lang w:eastAsia="tr-TR"/>
              </w:rPr>
              <w:t>100</w:t>
            </w:r>
          </w:p>
        </w:tc>
        <w:tc>
          <w:tcPr>
            <w:tcW w:w="3042" w:type="dxa"/>
          </w:tcPr>
          <w:p w:rsidR="00AE10D5" w:rsidRDefault="00AE10D5" w:rsidP="00794410">
            <w:pPr>
              <w:tabs>
                <w:tab w:val="left" w:pos="0"/>
              </w:tabs>
              <w:jc w:val="both"/>
              <w:rPr>
                <w:rFonts w:ascii="Times New Roman" w:eastAsia="Times New Roman" w:hAnsi="Times New Roman" w:cs="Times New Roman"/>
                <w:color w:val="010100"/>
                <w:sz w:val="24"/>
                <w:szCs w:val="24"/>
                <w:lang w:eastAsia="tr-TR"/>
              </w:rPr>
            </w:pPr>
            <w:r>
              <w:rPr>
                <w:rFonts w:ascii="Times New Roman" w:eastAsia="Times New Roman" w:hAnsi="Times New Roman" w:cs="Times New Roman"/>
                <w:color w:val="010100"/>
                <w:sz w:val="24"/>
                <w:szCs w:val="24"/>
                <w:lang w:eastAsia="tr-TR"/>
              </w:rPr>
              <w:t>Güz ve Bahar Dönemi ortalamasının yarısı alınır</w:t>
            </w:r>
          </w:p>
        </w:tc>
      </w:tr>
    </w:tbl>
    <w:p w:rsidR="002206B5" w:rsidRDefault="002206B5" w:rsidP="007F0F02">
      <w:pPr>
        <w:shd w:val="clear" w:color="auto" w:fill="FFFFFF"/>
        <w:tabs>
          <w:tab w:val="left" w:pos="0"/>
        </w:tabs>
        <w:spacing w:after="0" w:line="240" w:lineRule="auto"/>
        <w:ind w:left="708"/>
        <w:jc w:val="both"/>
        <w:rPr>
          <w:rFonts w:ascii="Times New Roman" w:eastAsia="Times New Roman" w:hAnsi="Times New Roman" w:cs="Times New Roman"/>
          <w:color w:val="010100"/>
          <w:sz w:val="24"/>
          <w:szCs w:val="24"/>
          <w:lang w:eastAsia="tr-TR"/>
        </w:rPr>
      </w:pPr>
    </w:p>
    <w:p w:rsidR="00F7446D" w:rsidRPr="00DA10E4" w:rsidRDefault="00F7446D" w:rsidP="007F0F02">
      <w:pPr>
        <w:shd w:val="clear" w:color="auto" w:fill="FFFFFF"/>
        <w:tabs>
          <w:tab w:val="left" w:pos="0"/>
        </w:tabs>
        <w:spacing w:after="0" w:line="240" w:lineRule="auto"/>
        <w:ind w:left="708"/>
        <w:jc w:val="both"/>
        <w:rPr>
          <w:rFonts w:ascii="Times New Roman" w:eastAsia="Times New Roman" w:hAnsi="Times New Roman" w:cs="Times New Roman"/>
          <w:color w:val="010100"/>
          <w:sz w:val="24"/>
          <w:szCs w:val="24"/>
          <w:lang w:eastAsia="tr-TR"/>
        </w:rPr>
      </w:pPr>
    </w:p>
    <w:p w:rsidR="00340EDB" w:rsidRPr="00DA10E4" w:rsidRDefault="00F7446D" w:rsidP="007F0F02">
      <w:pPr>
        <w:shd w:val="clear" w:color="auto" w:fill="FFFFFF"/>
        <w:tabs>
          <w:tab w:val="left" w:pos="0"/>
        </w:tabs>
        <w:spacing w:after="0" w:line="240" w:lineRule="auto"/>
        <w:ind w:firstLine="708"/>
        <w:jc w:val="both"/>
        <w:rPr>
          <w:rFonts w:ascii="Times New Roman" w:eastAsia="Times New Roman" w:hAnsi="Times New Roman" w:cs="Times New Roman"/>
          <w:color w:val="010100"/>
          <w:sz w:val="24"/>
          <w:szCs w:val="24"/>
          <w:lang w:eastAsia="tr-TR"/>
        </w:rPr>
      </w:pPr>
      <w:r w:rsidRPr="00DA10E4">
        <w:rPr>
          <w:rFonts w:ascii="Times New Roman" w:eastAsia="Times New Roman" w:hAnsi="Times New Roman" w:cs="Times New Roman"/>
          <w:color w:val="010100"/>
          <w:sz w:val="24"/>
          <w:szCs w:val="24"/>
          <w:lang w:eastAsia="tr-TR"/>
        </w:rPr>
        <w:t>(2)</w:t>
      </w:r>
      <w:r w:rsidR="00340EDB" w:rsidRPr="00DA10E4">
        <w:rPr>
          <w:rFonts w:ascii="Times New Roman" w:eastAsia="Times New Roman" w:hAnsi="Times New Roman" w:cs="Times New Roman"/>
          <w:color w:val="010100"/>
          <w:sz w:val="24"/>
          <w:szCs w:val="24"/>
          <w:lang w:eastAsia="tr-TR"/>
        </w:rPr>
        <w:t> Başarı notu 100 tam not üzerinden 60’ın altında olan öğrencil</w:t>
      </w:r>
      <w:r w:rsidRPr="00DA10E4">
        <w:rPr>
          <w:rFonts w:ascii="Times New Roman" w:eastAsia="Times New Roman" w:hAnsi="Times New Roman" w:cs="Times New Roman"/>
          <w:color w:val="010100"/>
          <w:sz w:val="24"/>
          <w:szCs w:val="24"/>
          <w:lang w:eastAsia="tr-TR"/>
        </w:rPr>
        <w:t xml:space="preserve">er dönem sonunda yapılacak </w:t>
      </w:r>
      <w:r w:rsidR="00486D46">
        <w:rPr>
          <w:rFonts w:ascii="Times New Roman" w:eastAsia="Times New Roman" w:hAnsi="Times New Roman" w:cs="Times New Roman"/>
          <w:color w:val="010100"/>
          <w:sz w:val="24"/>
          <w:szCs w:val="24"/>
          <w:lang w:eastAsia="tr-TR"/>
        </w:rPr>
        <w:t>Yeterlilik</w:t>
      </w:r>
      <w:r w:rsidRPr="00DA10E4">
        <w:rPr>
          <w:rFonts w:ascii="Times New Roman" w:eastAsia="Times New Roman" w:hAnsi="Times New Roman" w:cs="Times New Roman"/>
          <w:color w:val="010100"/>
          <w:sz w:val="24"/>
          <w:szCs w:val="24"/>
          <w:lang w:eastAsia="tr-TR"/>
        </w:rPr>
        <w:t xml:space="preserve"> sınavına girip gerekli puanı aldıktan sonra ön lisans programına veya lisan bölümüne devam edebilir. Dönem sonunda yapılacak </w:t>
      </w:r>
      <w:r w:rsidR="00CD2918">
        <w:rPr>
          <w:rFonts w:ascii="Times New Roman" w:eastAsia="Times New Roman" w:hAnsi="Times New Roman" w:cs="Times New Roman"/>
          <w:color w:val="010100"/>
          <w:sz w:val="24"/>
          <w:szCs w:val="24"/>
          <w:lang w:eastAsia="tr-TR"/>
        </w:rPr>
        <w:t>yeterlilik</w:t>
      </w:r>
      <w:r w:rsidRPr="00DA10E4">
        <w:rPr>
          <w:rFonts w:ascii="Times New Roman" w:eastAsia="Times New Roman" w:hAnsi="Times New Roman" w:cs="Times New Roman"/>
          <w:color w:val="010100"/>
          <w:sz w:val="24"/>
          <w:szCs w:val="24"/>
          <w:lang w:eastAsia="tr-TR"/>
        </w:rPr>
        <w:t xml:space="preserve"> sınavı</w:t>
      </w:r>
      <w:r w:rsidR="001230CF">
        <w:rPr>
          <w:rFonts w:ascii="Times New Roman" w:eastAsia="Times New Roman" w:hAnsi="Times New Roman" w:cs="Times New Roman"/>
          <w:color w:val="010100"/>
          <w:sz w:val="24"/>
          <w:szCs w:val="24"/>
          <w:lang w:eastAsia="tr-TR"/>
        </w:rPr>
        <w:t>ndan başarısız olan öğrenciler h</w:t>
      </w:r>
      <w:r w:rsidRPr="00DA10E4">
        <w:rPr>
          <w:rFonts w:ascii="Times New Roman" w:eastAsia="Times New Roman" w:hAnsi="Times New Roman" w:cs="Times New Roman"/>
          <w:color w:val="010100"/>
          <w:sz w:val="24"/>
          <w:szCs w:val="24"/>
          <w:lang w:eastAsia="tr-TR"/>
        </w:rPr>
        <w:t xml:space="preserve">azırlık okuluna veya yaz okuluna devam ederler. </w:t>
      </w:r>
    </w:p>
    <w:p w:rsidR="00F7446D" w:rsidRPr="00DA10E4" w:rsidRDefault="00F7446D" w:rsidP="007F0F02">
      <w:pPr>
        <w:shd w:val="clear" w:color="auto" w:fill="FFFFFF"/>
        <w:tabs>
          <w:tab w:val="left" w:pos="0"/>
        </w:tabs>
        <w:spacing w:after="0" w:line="240" w:lineRule="auto"/>
        <w:ind w:firstLine="708"/>
        <w:jc w:val="both"/>
        <w:rPr>
          <w:rFonts w:ascii="Times New Roman" w:eastAsia="Times New Roman" w:hAnsi="Times New Roman" w:cs="Times New Roman"/>
          <w:color w:val="010100"/>
          <w:sz w:val="24"/>
          <w:szCs w:val="24"/>
          <w:lang w:eastAsia="tr-TR"/>
        </w:rPr>
      </w:pPr>
    </w:p>
    <w:p w:rsidR="00F7446D" w:rsidRPr="001230CF" w:rsidRDefault="00F7446D" w:rsidP="007F0F02">
      <w:pPr>
        <w:shd w:val="clear" w:color="auto" w:fill="FFFFFF"/>
        <w:tabs>
          <w:tab w:val="left" w:pos="0"/>
        </w:tabs>
        <w:spacing w:after="0" w:line="240" w:lineRule="auto"/>
        <w:ind w:firstLine="708"/>
        <w:jc w:val="both"/>
        <w:rPr>
          <w:rFonts w:ascii="Times New Roman" w:hAnsi="Times New Roman" w:cs="Times New Roman"/>
          <w:b/>
          <w:sz w:val="24"/>
          <w:szCs w:val="24"/>
        </w:rPr>
      </w:pPr>
      <w:r w:rsidRPr="001230CF">
        <w:rPr>
          <w:rFonts w:ascii="Times New Roman" w:hAnsi="Times New Roman" w:cs="Times New Roman"/>
          <w:b/>
          <w:sz w:val="24"/>
          <w:szCs w:val="24"/>
        </w:rPr>
        <w:t>Yürürlük</w:t>
      </w:r>
    </w:p>
    <w:p w:rsidR="008B5013" w:rsidRPr="00DA10E4" w:rsidRDefault="008B5013" w:rsidP="007F0F02">
      <w:pPr>
        <w:shd w:val="clear" w:color="auto" w:fill="FFFFFF"/>
        <w:tabs>
          <w:tab w:val="left" w:pos="0"/>
        </w:tabs>
        <w:spacing w:after="0" w:line="240" w:lineRule="auto"/>
        <w:ind w:firstLine="708"/>
        <w:jc w:val="both"/>
        <w:rPr>
          <w:rFonts w:ascii="Times New Roman" w:hAnsi="Times New Roman" w:cs="Times New Roman"/>
          <w:sz w:val="24"/>
          <w:szCs w:val="24"/>
        </w:rPr>
      </w:pPr>
    </w:p>
    <w:p w:rsidR="00F7446D" w:rsidRPr="00DA10E4" w:rsidRDefault="00F7446D" w:rsidP="007F0F02">
      <w:pPr>
        <w:shd w:val="clear" w:color="auto" w:fill="FFFFFF"/>
        <w:tabs>
          <w:tab w:val="left" w:pos="0"/>
        </w:tabs>
        <w:spacing w:after="0" w:line="240" w:lineRule="auto"/>
        <w:ind w:firstLine="708"/>
        <w:jc w:val="both"/>
        <w:rPr>
          <w:rFonts w:ascii="Times New Roman" w:hAnsi="Times New Roman" w:cs="Times New Roman"/>
          <w:sz w:val="24"/>
          <w:szCs w:val="24"/>
        </w:rPr>
      </w:pPr>
      <w:r w:rsidRPr="00DA10E4">
        <w:rPr>
          <w:rFonts w:ascii="Times New Roman" w:hAnsi="Times New Roman" w:cs="Times New Roman"/>
          <w:b/>
          <w:sz w:val="24"/>
          <w:szCs w:val="24"/>
        </w:rPr>
        <w:t xml:space="preserve">MADDE </w:t>
      </w:r>
      <w:r w:rsidR="00FA762E" w:rsidRPr="00DA10E4">
        <w:rPr>
          <w:rFonts w:ascii="Times New Roman" w:hAnsi="Times New Roman" w:cs="Times New Roman"/>
          <w:b/>
          <w:sz w:val="24"/>
          <w:szCs w:val="24"/>
        </w:rPr>
        <w:t>10</w:t>
      </w:r>
      <w:r w:rsidRPr="00DA10E4">
        <w:rPr>
          <w:rFonts w:ascii="Times New Roman" w:hAnsi="Times New Roman" w:cs="Times New Roman"/>
          <w:sz w:val="24"/>
          <w:szCs w:val="24"/>
        </w:rPr>
        <w:t xml:space="preserve"> – (1) Bu Yöne</w:t>
      </w:r>
      <w:r w:rsidR="001230CF">
        <w:rPr>
          <w:rFonts w:ascii="Times New Roman" w:hAnsi="Times New Roman" w:cs="Times New Roman"/>
          <w:sz w:val="24"/>
          <w:szCs w:val="24"/>
        </w:rPr>
        <w:t>rgenin</w:t>
      </w:r>
      <w:r w:rsidRPr="00DA10E4">
        <w:rPr>
          <w:rFonts w:ascii="Times New Roman" w:hAnsi="Times New Roman" w:cs="Times New Roman"/>
          <w:sz w:val="24"/>
          <w:szCs w:val="24"/>
        </w:rPr>
        <w:t xml:space="preserve">; bütün hükümleri 2016-2017 eğitim-öğretim yılı başından geçerli olmak üzere yayımı tarihinde yürürlüğe girer. </w:t>
      </w:r>
    </w:p>
    <w:p w:rsidR="00F7446D" w:rsidRPr="00DA10E4" w:rsidRDefault="00F7446D" w:rsidP="007F0F02">
      <w:pPr>
        <w:shd w:val="clear" w:color="auto" w:fill="FFFFFF"/>
        <w:tabs>
          <w:tab w:val="left" w:pos="0"/>
        </w:tabs>
        <w:spacing w:after="0" w:line="240" w:lineRule="auto"/>
        <w:ind w:firstLine="708"/>
        <w:jc w:val="both"/>
        <w:rPr>
          <w:rFonts w:ascii="Times New Roman" w:hAnsi="Times New Roman" w:cs="Times New Roman"/>
          <w:sz w:val="24"/>
          <w:szCs w:val="24"/>
        </w:rPr>
      </w:pPr>
    </w:p>
    <w:p w:rsidR="00F7446D" w:rsidRPr="001230CF" w:rsidRDefault="00F7446D" w:rsidP="007F0F02">
      <w:pPr>
        <w:shd w:val="clear" w:color="auto" w:fill="FFFFFF"/>
        <w:tabs>
          <w:tab w:val="left" w:pos="0"/>
        </w:tabs>
        <w:spacing w:after="0" w:line="240" w:lineRule="auto"/>
        <w:ind w:firstLine="708"/>
        <w:jc w:val="both"/>
        <w:rPr>
          <w:rFonts w:ascii="Times New Roman" w:hAnsi="Times New Roman" w:cs="Times New Roman"/>
          <w:b/>
          <w:sz w:val="24"/>
          <w:szCs w:val="24"/>
        </w:rPr>
      </w:pPr>
      <w:r w:rsidRPr="001230CF">
        <w:rPr>
          <w:rFonts w:ascii="Times New Roman" w:hAnsi="Times New Roman" w:cs="Times New Roman"/>
          <w:b/>
          <w:sz w:val="24"/>
          <w:szCs w:val="24"/>
        </w:rPr>
        <w:t xml:space="preserve">Yürütme </w:t>
      </w:r>
    </w:p>
    <w:p w:rsidR="008B5013" w:rsidRPr="00DA10E4" w:rsidRDefault="008B5013" w:rsidP="007F0F02">
      <w:pPr>
        <w:shd w:val="clear" w:color="auto" w:fill="FFFFFF"/>
        <w:tabs>
          <w:tab w:val="left" w:pos="0"/>
        </w:tabs>
        <w:spacing w:after="0" w:line="240" w:lineRule="auto"/>
        <w:ind w:firstLine="708"/>
        <w:jc w:val="both"/>
        <w:rPr>
          <w:rFonts w:ascii="Times New Roman" w:hAnsi="Times New Roman" w:cs="Times New Roman"/>
          <w:sz w:val="24"/>
          <w:szCs w:val="24"/>
        </w:rPr>
      </w:pPr>
    </w:p>
    <w:p w:rsidR="008147C0" w:rsidRPr="00DA10E4" w:rsidRDefault="00FA762E" w:rsidP="009C43BB">
      <w:pPr>
        <w:shd w:val="clear" w:color="auto" w:fill="FFFFFF"/>
        <w:tabs>
          <w:tab w:val="left" w:pos="0"/>
        </w:tabs>
        <w:spacing w:after="0" w:line="240" w:lineRule="auto"/>
        <w:ind w:firstLine="708"/>
        <w:jc w:val="both"/>
        <w:rPr>
          <w:rFonts w:ascii="Times New Roman" w:hAnsi="Times New Roman" w:cs="Times New Roman"/>
          <w:sz w:val="24"/>
          <w:szCs w:val="24"/>
        </w:rPr>
      </w:pPr>
      <w:r w:rsidRPr="00DA10E4">
        <w:rPr>
          <w:rFonts w:ascii="Times New Roman" w:hAnsi="Times New Roman" w:cs="Times New Roman"/>
          <w:b/>
          <w:sz w:val="24"/>
          <w:szCs w:val="24"/>
        </w:rPr>
        <w:t>MADDE 11</w:t>
      </w:r>
      <w:r w:rsidR="00F7446D" w:rsidRPr="00DA10E4">
        <w:rPr>
          <w:rFonts w:ascii="Times New Roman" w:hAnsi="Times New Roman" w:cs="Times New Roman"/>
          <w:sz w:val="24"/>
          <w:szCs w:val="24"/>
        </w:rPr>
        <w:t xml:space="preserve"> – (1) Bu Yöne</w:t>
      </w:r>
      <w:r w:rsidR="001230CF">
        <w:rPr>
          <w:rFonts w:ascii="Times New Roman" w:hAnsi="Times New Roman" w:cs="Times New Roman"/>
          <w:sz w:val="24"/>
          <w:szCs w:val="24"/>
        </w:rPr>
        <w:t>rge</w:t>
      </w:r>
      <w:r w:rsidR="00F7446D" w:rsidRPr="00DA10E4">
        <w:rPr>
          <w:rFonts w:ascii="Times New Roman" w:hAnsi="Times New Roman" w:cs="Times New Roman"/>
          <w:sz w:val="24"/>
          <w:szCs w:val="24"/>
        </w:rPr>
        <w:t xml:space="preserve"> hükümlerini Avrasya Üniversitesi Rektörü yürütür</w:t>
      </w:r>
      <w:r w:rsidR="008B5013" w:rsidRPr="00DA10E4">
        <w:rPr>
          <w:rFonts w:ascii="Times New Roman" w:hAnsi="Times New Roman" w:cs="Times New Roman"/>
          <w:sz w:val="24"/>
          <w:szCs w:val="24"/>
        </w:rPr>
        <w:t>.</w:t>
      </w:r>
    </w:p>
    <w:sectPr w:rsidR="008147C0" w:rsidRPr="00DA10E4" w:rsidSect="005F1B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7C0"/>
    <w:rsid w:val="0000292C"/>
    <w:rsid w:val="00045839"/>
    <w:rsid w:val="00045C40"/>
    <w:rsid w:val="00092D24"/>
    <w:rsid w:val="000A2B03"/>
    <w:rsid w:val="001230CF"/>
    <w:rsid w:val="00141E1F"/>
    <w:rsid w:val="001A49CF"/>
    <w:rsid w:val="002014A4"/>
    <w:rsid w:val="002206B5"/>
    <w:rsid w:val="00220FE4"/>
    <w:rsid w:val="002C0F14"/>
    <w:rsid w:val="002D3D93"/>
    <w:rsid w:val="002D57CE"/>
    <w:rsid w:val="00340EDB"/>
    <w:rsid w:val="003906AF"/>
    <w:rsid w:val="0043500C"/>
    <w:rsid w:val="00486D46"/>
    <w:rsid w:val="005223C2"/>
    <w:rsid w:val="00543557"/>
    <w:rsid w:val="005F1B3C"/>
    <w:rsid w:val="006C4613"/>
    <w:rsid w:val="0073221E"/>
    <w:rsid w:val="00776205"/>
    <w:rsid w:val="007F0F02"/>
    <w:rsid w:val="008124AA"/>
    <w:rsid w:val="008147C0"/>
    <w:rsid w:val="00845D4B"/>
    <w:rsid w:val="008540FE"/>
    <w:rsid w:val="00886D67"/>
    <w:rsid w:val="008B5013"/>
    <w:rsid w:val="008D3CBF"/>
    <w:rsid w:val="00981631"/>
    <w:rsid w:val="009C43BB"/>
    <w:rsid w:val="009E25AB"/>
    <w:rsid w:val="00A452A3"/>
    <w:rsid w:val="00A8385C"/>
    <w:rsid w:val="00AE10D5"/>
    <w:rsid w:val="00B407B4"/>
    <w:rsid w:val="00BF043F"/>
    <w:rsid w:val="00C46D02"/>
    <w:rsid w:val="00C61651"/>
    <w:rsid w:val="00CD2918"/>
    <w:rsid w:val="00CE6F95"/>
    <w:rsid w:val="00D07422"/>
    <w:rsid w:val="00D1647C"/>
    <w:rsid w:val="00DA10E4"/>
    <w:rsid w:val="00E12B63"/>
    <w:rsid w:val="00F436EF"/>
    <w:rsid w:val="00F7446D"/>
    <w:rsid w:val="00FA762E"/>
    <w:rsid w:val="00FB13D1"/>
    <w:rsid w:val="00FE0B6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823820-4464-4858-82D3-98DFB28D8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147C0"/>
    <w:pPr>
      <w:ind w:left="720"/>
      <w:contextualSpacing/>
    </w:pPr>
  </w:style>
  <w:style w:type="table" w:styleId="TabloKlavuzu">
    <w:name w:val="Table Grid"/>
    <w:basedOn w:val="NormalTablo"/>
    <w:uiPriority w:val="39"/>
    <w:rsid w:val="002206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1505</Words>
  <Characters>8585</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Belgelerim</dc:creator>
  <cp:lastModifiedBy>Betül Gümrükçü</cp:lastModifiedBy>
  <cp:revision>2</cp:revision>
  <cp:lastPrinted>2016-08-04T06:56:00Z</cp:lastPrinted>
  <dcterms:created xsi:type="dcterms:W3CDTF">2018-11-14T12:22:00Z</dcterms:created>
  <dcterms:modified xsi:type="dcterms:W3CDTF">2018-11-14T12:22:00Z</dcterms:modified>
</cp:coreProperties>
</file>